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4A476" w14:textId="3CEA013B" w:rsidR="00B3110D" w:rsidRDefault="00B3110D" w:rsidP="009E003F">
      <w:pPr>
        <w:ind w:right="-801"/>
        <w:rPr>
          <w:rFonts w:ascii="Noto Sans" w:hAnsi="Noto Sans" w:cs="Noto Sans"/>
          <w:b/>
          <w:sz w:val="20"/>
          <w:szCs w:val="20"/>
          <w:lang w:eastAsia="es-MX"/>
        </w:rPr>
      </w:pPr>
    </w:p>
    <w:p w14:paraId="783E05CD" w14:textId="3297784B" w:rsidR="009E003F" w:rsidRPr="00317A08" w:rsidRDefault="009E003F" w:rsidP="009E003F">
      <w:pPr>
        <w:ind w:right="-801"/>
        <w:jc w:val="center"/>
        <w:rPr>
          <w:rFonts w:ascii="Noto Sans" w:hAnsi="Noto Sans" w:cs="Noto Sans"/>
          <w:b/>
          <w:sz w:val="20"/>
          <w:szCs w:val="20"/>
          <w:lang w:eastAsia="es-MX"/>
        </w:rPr>
      </w:pPr>
      <w:r w:rsidRPr="00317A08">
        <w:rPr>
          <w:rFonts w:ascii="Noto Sans" w:hAnsi="Noto Sans" w:cs="Noto Sans"/>
          <w:b/>
          <w:sz w:val="20"/>
          <w:szCs w:val="20"/>
          <w:lang w:eastAsia="es-MX"/>
        </w:rPr>
        <w:t>TÉRMINOS Y CONDICIONES</w:t>
      </w:r>
    </w:p>
    <w:p w14:paraId="1D70354E" w14:textId="77777777" w:rsidR="0089646E" w:rsidRPr="00317A08" w:rsidRDefault="0089646E" w:rsidP="00B3110D">
      <w:pPr>
        <w:suppressAutoHyphens/>
        <w:jc w:val="both"/>
        <w:rPr>
          <w:rFonts w:ascii="Noto Sans" w:hAnsi="Noto Sans" w:cs="Noto Sans"/>
          <w:bCs/>
          <w:sz w:val="20"/>
          <w:szCs w:val="20"/>
          <w:lang w:eastAsia="es-MX"/>
        </w:rPr>
      </w:pPr>
    </w:p>
    <w:p w14:paraId="000527AF" w14:textId="77777777" w:rsidR="00B3110D" w:rsidRPr="00317A08" w:rsidRDefault="00B3110D" w:rsidP="00566B6B">
      <w:pPr>
        <w:pStyle w:val="Prrafodelista"/>
        <w:numPr>
          <w:ilvl w:val="0"/>
          <w:numId w:val="3"/>
        </w:numPr>
        <w:suppressAutoHyphens/>
        <w:spacing w:after="160" w:line="259" w:lineRule="auto"/>
        <w:ind w:left="567" w:hanging="141"/>
        <w:jc w:val="both"/>
        <w:rPr>
          <w:rFonts w:ascii="Noto Sans" w:hAnsi="Noto Sans" w:cs="Noto Sans"/>
          <w:b/>
          <w:sz w:val="20"/>
          <w:szCs w:val="20"/>
        </w:rPr>
      </w:pPr>
      <w:r w:rsidRPr="00317A08">
        <w:rPr>
          <w:rFonts w:ascii="Noto Sans" w:hAnsi="Noto Sans" w:cs="Noto Sans"/>
          <w:b/>
          <w:sz w:val="20"/>
          <w:szCs w:val="20"/>
          <w:lang w:eastAsia="es-MX"/>
        </w:rPr>
        <w:t>Vigencia de la contratación y ejercicio presupuestal al que corresponda.</w:t>
      </w:r>
    </w:p>
    <w:p w14:paraId="60D0028B" w14:textId="1A30ED78" w:rsidR="00B3110D" w:rsidRPr="00317A08" w:rsidRDefault="00B3110D" w:rsidP="005476B6">
      <w:pPr>
        <w:suppressAutoHyphens/>
        <w:ind w:left="709" w:right="-178"/>
        <w:jc w:val="both"/>
        <w:rPr>
          <w:rFonts w:ascii="Noto Sans" w:hAnsi="Noto Sans" w:cs="Noto Sans"/>
          <w:bCs/>
          <w:sz w:val="20"/>
          <w:szCs w:val="20"/>
          <w:lang w:eastAsia="es-MX"/>
        </w:rPr>
      </w:pPr>
      <w:r w:rsidRPr="00317A08">
        <w:rPr>
          <w:rFonts w:ascii="Noto Sans" w:hAnsi="Noto Sans" w:cs="Noto Sans"/>
          <w:b/>
          <w:sz w:val="20"/>
          <w:szCs w:val="20"/>
          <w:lang w:eastAsia="es-MX"/>
        </w:rPr>
        <w:t xml:space="preserve">Del contrato: </w:t>
      </w:r>
      <w:r w:rsidRPr="00317A08">
        <w:rPr>
          <w:rFonts w:ascii="Noto Sans" w:hAnsi="Noto Sans" w:cs="Noto Sans"/>
          <w:bCs/>
          <w:sz w:val="20"/>
          <w:szCs w:val="20"/>
          <w:lang w:eastAsia="es-MX"/>
        </w:rPr>
        <w:t>La vigencia del contrato será a partir del día hábil siguiente</w:t>
      </w:r>
      <w:r w:rsidR="00A85CE2" w:rsidRPr="00317A08">
        <w:rPr>
          <w:rFonts w:ascii="Noto Sans" w:hAnsi="Noto Sans" w:cs="Noto Sans"/>
          <w:bCs/>
          <w:sz w:val="20"/>
          <w:szCs w:val="20"/>
          <w:lang w:eastAsia="es-MX"/>
        </w:rPr>
        <w:t xml:space="preserve"> </w:t>
      </w:r>
      <w:r w:rsidRPr="00317A08">
        <w:rPr>
          <w:rFonts w:ascii="Noto Sans" w:hAnsi="Noto Sans" w:cs="Noto Sans"/>
          <w:bCs/>
          <w:sz w:val="20"/>
          <w:szCs w:val="20"/>
          <w:lang w:eastAsia="es-MX"/>
        </w:rPr>
        <w:t>al comunicado de</w:t>
      </w:r>
      <w:r w:rsidR="00A85CE2" w:rsidRPr="00317A08">
        <w:rPr>
          <w:rFonts w:ascii="Noto Sans" w:hAnsi="Noto Sans" w:cs="Noto Sans"/>
          <w:bCs/>
          <w:sz w:val="20"/>
          <w:szCs w:val="20"/>
          <w:lang w:eastAsia="es-MX"/>
        </w:rPr>
        <w:t xml:space="preserve"> </w:t>
      </w:r>
      <w:r w:rsidR="009661C3" w:rsidRPr="00317A08">
        <w:rPr>
          <w:rFonts w:ascii="Noto Sans" w:hAnsi="Noto Sans" w:cs="Noto Sans"/>
          <w:bCs/>
          <w:sz w:val="20"/>
          <w:szCs w:val="20"/>
          <w:lang w:eastAsia="es-MX"/>
        </w:rPr>
        <w:t xml:space="preserve">fallo o </w:t>
      </w:r>
      <w:r w:rsidR="00A85CE2" w:rsidRPr="00317A08">
        <w:rPr>
          <w:rFonts w:ascii="Noto Sans" w:hAnsi="Noto Sans" w:cs="Noto Sans"/>
          <w:bCs/>
          <w:sz w:val="20"/>
          <w:szCs w:val="20"/>
          <w:lang w:eastAsia="es-MX"/>
        </w:rPr>
        <w:t>adjudicación</w:t>
      </w:r>
      <w:r w:rsidR="00013982" w:rsidRPr="00317A08">
        <w:rPr>
          <w:rFonts w:ascii="Noto Sans" w:hAnsi="Noto Sans" w:cs="Noto Sans"/>
          <w:bCs/>
          <w:sz w:val="20"/>
          <w:szCs w:val="20"/>
          <w:lang w:eastAsia="es-MX"/>
        </w:rPr>
        <w:t xml:space="preserve"> </w:t>
      </w:r>
      <w:r w:rsidRPr="00317A08">
        <w:rPr>
          <w:rFonts w:ascii="Noto Sans" w:hAnsi="Noto Sans" w:cs="Noto Sans"/>
          <w:bCs/>
          <w:sz w:val="20"/>
          <w:szCs w:val="20"/>
          <w:lang w:eastAsia="es-MX"/>
        </w:rPr>
        <w:t>y hasta el 31 de diciembre de 2025.</w:t>
      </w:r>
    </w:p>
    <w:p w14:paraId="26FE8184" w14:textId="77777777" w:rsidR="00B3110D" w:rsidRPr="00317A08" w:rsidRDefault="00B3110D" w:rsidP="00B3110D">
      <w:pPr>
        <w:suppressAutoHyphens/>
        <w:jc w:val="both"/>
        <w:rPr>
          <w:rFonts w:ascii="Noto Sans" w:hAnsi="Noto Sans" w:cs="Noto Sans"/>
          <w:sz w:val="20"/>
          <w:szCs w:val="20"/>
        </w:rPr>
      </w:pPr>
    </w:p>
    <w:p w14:paraId="0CBB5F53" w14:textId="092FC292" w:rsidR="00B3110D" w:rsidRPr="00317A08" w:rsidRDefault="00B3110D" w:rsidP="005476B6">
      <w:pPr>
        <w:suppressAutoHyphens/>
        <w:ind w:left="709" w:right="-178"/>
        <w:jc w:val="both"/>
        <w:rPr>
          <w:rFonts w:ascii="Noto Sans" w:hAnsi="Noto Sans" w:cs="Noto Sans"/>
          <w:bCs/>
          <w:sz w:val="20"/>
          <w:szCs w:val="20"/>
          <w:lang w:eastAsia="es-MX"/>
        </w:rPr>
      </w:pPr>
      <w:r w:rsidRPr="00317A08">
        <w:rPr>
          <w:rFonts w:ascii="Noto Sans" w:hAnsi="Noto Sans" w:cs="Noto Sans"/>
          <w:b/>
          <w:sz w:val="20"/>
          <w:szCs w:val="20"/>
          <w:lang w:eastAsia="es-MX"/>
        </w:rPr>
        <w:t>Del servicio:</w:t>
      </w:r>
      <w:r w:rsidR="00E86CBA" w:rsidRPr="00317A08">
        <w:rPr>
          <w:rFonts w:ascii="Noto Sans" w:hAnsi="Noto Sans" w:cs="Noto Sans"/>
          <w:b/>
          <w:sz w:val="20"/>
          <w:szCs w:val="20"/>
          <w:lang w:eastAsia="es-MX"/>
        </w:rPr>
        <w:t xml:space="preserve"> </w:t>
      </w:r>
      <w:r w:rsidRPr="00317A08">
        <w:rPr>
          <w:rFonts w:ascii="Noto Sans" w:hAnsi="Noto Sans" w:cs="Noto Sans"/>
          <w:bCs/>
          <w:sz w:val="20"/>
          <w:szCs w:val="20"/>
          <w:lang w:eastAsia="es-MX"/>
        </w:rPr>
        <w:t xml:space="preserve">La vigencia del servicio será a partir del día hábil siguiente al comunicado </w:t>
      </w:r>
      <w:r w:rsidR="009661C3" w:rsidRPr="00317A08">
        <w:rPr>
          <w:rFonts w:ascii="Noto Sans" w:hAnsi="Noto Sans" w:cs="Noto Sans"/>
          <w:bCs/>
          <w:sz w:val="20"/>
          <w:szCs w:val="20"/>
          <w:lang w:eastAsia="es-MX"/>
        </w:rPr>
        <w:t xml:space="preserve">de fallo o </w:t>
      </w:r>
      <w:r w:rsidR="00A85CE2" w:rsidRPr="00317A08">
        <w:rPr>
          <w:rFonts w:ascii="Noto Sans" w:hAnsi="Noto Sans" w:cs="Noto Sans"/>
          <w:bCs/>
          <w:sz w:val="20"/>
          <w:szCs w:val="20"/>
          <w:lang w:eastAsia="es-MX"/>
        </w:rPr>
        <w:t>adjudicación</w:t>
      </w:r>
      <w:r w:rsidR="00013982" w:rsidRPr="00317A08">
        <w:rPr>
          <w:rFonts w:ascii="Noto Sans" w:hAnsi="Noto Sans" w:cs="Noto Sans"/>
          <w:bCs/>
          <w:sz w:val="20"/>
          <w:szCs w:val="20"/>
          <w:lang w:eastAsia="es-MX"/>
        </w:rPr>
        <w:t xml:space="preserve"> </w:t>
      </w:r>
      <w:r w:rsidRPr="00317A08">
        <w:rPr>
          <w:rFonts w:ascii="Noto Sans" w:hAnsi="Noto Sans" w:cs="Noto Sans"/>
          <w:bCs/>
          <w:sz w:val="20"/>
          <w:szCs w:val="20"/>
          <w:lang w:eastAsia="es-MX"/>
        </w:rPr>
        <w:t>y hasta el 31 de diciembre de 2025.</w:t>
      </w:r>
    </w:p>
    <w:p w14:paraId="0B44B9BD" w14:textId="77777777" w:rsidR="00B3110D" w:rsidRPr="00317A08" w:rsidRDefault="00B3110D" w:rsidP="00B3110D">
      <w:pPr>
        <w:suppressAutoHyphens/>
        <w:jc w:val="both"/>
        <w:rPr>
          <w:rFonts w:ascii="Noto Sans" w:hAnsi="Noto Sans" w:cs="Noto Sans"/>
          <w:bCs/>
          <w:sz w:val="20"/>
          <w:szCs w:val="20"/>
          <w:lang w:eastAsia="es-MX"/>
        </w:rPr>
      </w:pPr>
    </w:p>
    <w:p w14:paraId="66963F2E" w14:textId="382FC64F" w:rsidR="00B3110D" w:rsidRPr="00317A08" w:rsidRDefault="00B3110D" w:rsidP="00566B6B">
      <w:pPr>
        <w:pStyle w:val="Prrafodelista"/>
        <w:numPr>
          <w:ilvl w:val="0"/>
          <w:numId w:val="3"/>
        </w:numPr>
        <w:suppressAutoHyphens/>
        <w:spacing w:after="160" w:line="259" w:lineRule="auto"/>
        <w:ind w:left="709" w:right="-178" w:hanging="283"/>
        <w:jc w:val="both"/>
        <w:rPr>
          <w:rFonts w:ascii="Noto Sans" w:hAnsi="Noto Sans" w:cs="Noto Sans"/>
          <w:b/>
          <w:bCs/>
          <w:sz w:val="20"/>
          <w:szCs w:val="20"/>
          <w:lang w:eastAsia="es-MX"/>
        </w:rPr>
      </w:pPr>
      <w:bookmarkStart w:id="0" w:name="_Hlk185331850"/>
      <w:r w:rsidRPr="00317A08">
        <w:rPr>
          <w:rFonts w:ascii="Noto Sans" w:hAnsi="Noto Sans" w:cs="Noto Sans"/>
          <w:b/>
          <w:bCs/>
          <w:sz w:val="20"/>
          <w:szCs w:val="20"/>
          <w:lang w:eastAsia="es-MX"/>
        </w:rPr>
        <w:t>Plazo de entrega del bien, arrendamiento o servicio, indicando en su caso, el calendario con programa y condiciones de entregas que corresponda</w:t>
      </w:r>
      <w:bookmarkEnd w:id="0"/>
      <w:r w:rsidR="00575DFB" w:rsidRPr="00317A08">
        <w:rPr>
          <w:rFonts w:ascii="Noto Sans" w:hAnsi="Noto Sans" w:cs="Noto Sans"/>
          <w:b/>
          <w:bCs/>
          <w:sz w:val="20"/>
          <w:szCs w:val="20"/>
          <w:lang w:eastAsia="es-MX"/>
        </w:rPr>
        <w:t>.</w:t>
      </w:r>
    </w:p>
    <w:p w14:paraId="2D02B868" w14:textId="2FED2552" w:rsidR="00B3110D" w:rsidRPr="00317A08" w:rsidRDefault="00B3110D" w:rsidP="005476B6">
      <w:pPr>
        <w:suppressAutoHyphens/>
        <w:ind w:left="709"/>
        <w:jc w:val="both"/>
        <w:rPr>
          <w:rFonts w:ascii="Noto Sans" w:hAnsi="Noto Sans" w:cs="Noto Sans"/>
          <w:bCs/>
          <w:sz w:val="20"/>
          <w:szCs w:val="20"/>
          <w:lang w:eastAsia="es-MX"/>
        </w:rPr>
      </w:pPr>
      <w:r w:rsidRPr="00317A08">
        <w:rPr>
          <w:rFonts w:ascii="Noto Sans" w:hAnsi="Noto Sans" w:cs="Noto Sans"/>
          <w:bCs/>
          <w:sz w:val="20"/>
          <w:szCs w:val="20"/>
          <w:lang w:eastAsia="es-MX"/>
        </w:rPr>
        <w:t>Se realizará una sola entrega de los impresos, de acuerdo con el siguiente plazo:</w:t>
      </w:r>
    </w:p>
    <w:p w14:paraId="5C692873" w14:textId="77777777" w:rsidR="00B3110D" w:rsidRPr="00317A08" w:rsidRDefault="00B3110D" w:rsidP="00B3110D">
      <w:pPr>
        <w:contextualSpacing/>
        <w:jc w:val="both"/>
        <w:rPr>
          <w:rFonts w:ascii="Noto Sans" w:hAnsi="Noto Sans" w:cs="Noto Sans"/>
          <w:b/>
          <w:sz w:val="20"/>
          <w:szCs w:val="20"/>
          <w:lang w:eastAsia="es-MX"/>
        </w:rPr>
      </w:pPr>
    </w:p>
    <w:p w14:paraId="4941A63C" w14:textId="102FBB4A" w:rsidR="00B3110D" w:rsidRPr="00317A08" w:rsidRDefault="00B3110D" w:rsidP="005476B6">
      <w:pPr>
        <w:ind w:left="709" w:right="-178"/>
        <w:contextualSpacing/>
        <w:jc w:val="both"/>
        <w:rPr>
          <w:rFonts w:ascii="Noto Sans" w:hAnsi="Noto Sans" w:cs="Noto Sans"/>
          <w:bCs/>
          <w:sz w:val="20"/>
          <w:szCs w:val="20"/>
          <w:lang w:eastAsia="es-MX"/>
        </w:rPr>
      </w:pPr>
      <w:r w:rsidRPr="00317A08">
        <w:rPr>
          <w:rFonts w:ascii="Noto Sans" w:hAnsi="Noto Sans" w:cs="Noto Sans"/>
          <w:b/>
          <w:sz w:val="20"/>
          <w:szCs w:val="20"/>
          <w:lang w:eastAsia="es-MX"/>
        </w:rPr>
        <w:t>PLAZO:</w:t>
      </w:r>
      <w:r w:rsidR="00E86CBA" w:rsidRPr="00317A08">
        <w:rPr>
          <w:rFonts w:ascii="Noto Sans" w:hAnsi="Noto Sans" w:cs="Noto Sans"/>
          <w:b/>
          <w:sz w:val="20"/>
          <w:szCs w:val="20"/>
          <w:lang w:eastAsia="es-MX"/>
        </w:rPr>
        <w:t xml:space="preserve"> </w:t>
      </w:r>
      <w:r w:rsidRPr="00317A08">
        <w:rPr>
          <w:rFonts w:ascii="Noto Sans" w:hAnsi="Noto Sans" w:cs="Noto Sans"/>
          <w:bCs/>
          <w:sz w:val="20"/>
          <w:szCs w:val="20"/>
          <w:lang w:eastAsia="es-MX"/>
        </w:rPr>
        <w:t>El plazo de entrega será dentro de los 2</w:t>
      </w:r>
      <w:r w:rsidR="0027113B" w:rsidRPr="00317A08">
        <w:rPr>
          <w:rFonts w:ascii="Noto Sans" w:hAnsi="Noto Sans" w:cs="Noto Sans"/>
          <w:bCs/>
          <w:sz w:val="20"/>
          <w:szCs w:val="20"/>
          <w:lang w:eastAsia="es-MX"/>
        </w:rPr>
        <w:t>0</w:t>
      </w:r>
      <w:r w:rsidR="00DC00D2" w:rsidRPr="00317A08">
        <w:rPr>
          <w:rFonts w:ascii="Noto Sans" w:hAnsi="Noto Sans" w:cs="Noto Sans"/>
          <w:bCs/>
          <w:sz w:val="20"/>
          <w:szCs w:val="20"/>
          <w:lang w:eastAsia="es-MX"/>
        </w:rPr>
        <w:t xml:space="preserve"> </w:t>
      </w:r>
      <w:r w:rsidRPr="00317A08">
        <w:rPr>
          <w:rFonts w:ascii="Noto Sans" w:hAnsi="Noto Sans" w:cs="Noto Sans"/>
          <w:bCs/>
          <w:sz w:val="20"/>
          <w:szCs w:val="20"/>
          <w:lang w:eastAsia="es-MX"/>
        </w:rPr>
        <w:t>días hábiles siguientes, contados a partir de que</w:t>
      </w:r>
      <w:r w:rsidRPr="00317A08">
        <w:rPr>
          <w:rFonts w:ascii="Noto Sans" w:hAnsi="Noto Sans" w:cs="Noto Sans"/>
          <w:sz w:val="20"/>
          <w:szCs w:val="20"/>
        </w:rPr>
        <w:t xml:space="preserve"> e</w:t>
      </w:r>
      <w:r w:rsidRPr="00317A08">
        <w:rPr>
          <w:rFonts w:ascii="Noto Sans" w:hAnsi="Noto Sans" w:cs="Noto Sans"/>
          <w:bCs/>
          <w:sz w:val="20"/>
          <w:szCs w:val="20"/>
          <w:lang w:eastAsia="es-MX"/>
        </w:rPr>
        <w:t xml:space="preserve">l proveedor adjudicado cuente con la validación y autorización definitiva del </w:t>
      </w:r>
      <w:proofErr w:type="spellStart"/>
      <w:r w:rsidRPr="00317A08">
        <w:rPr>
          <w:rFonts w:ascii="Noto Sans" w:hAnsi="Noto Sans" w:cs="Noto Sans"/>
          <w:bCs/>
          <w:sz w:val="20"/>
          <w:szCs w:val="20"/>
          <w:lang w:eastAsia="es-MX"/>
        </w:rPr>
        <w:t>dummy</w:t>
      </w:r>
      <w:proofErr w:type="spellEnd"/>
      <w:r w:rsidRPr="00317A08">
        <w:rPr>
          <w:rFonts w:ascii="Noto Sans" w:hAnsi="Noto Sans" w:cs="Noto Sans"/>
          <w:bCs/>
          <w:sz w:val="20"/>
          <w:szCs w:val="20"/>
          <w:lang w:eastAsia="es-MX"/>
        </w:rPr>
        <w:t xml:space="preserve"> para el inicio del tiraje total de los impresos, por parte del personal responsable del programa de la Coordinación de Salud Mental y Adicciones y de la División de Diseño y Producción Editorial.</w:t>
      </w:r>
    </w:p>
    <w:p w14:paraId="76931932" w14:textId="77777777" w:rsidR="00B3110D" w:rsidRPr="00317A08" w:rsidRDefault="00B3110D" w:rsidP="00B3110D">
      <w:pPr>
        <w:contextualSpacing/>
        <w:jc w:val="both"/>
        <w:rPr>
          <w:rFonts w:ascii="Noto Sans" w:hAnsi="Noto Sans" w:cs="Noto Sans"/>
          <w:bCs/>
          <w:sz w:val="20"/>
          <w:szCs w:val="20"/>
          <w:lang w:eastAsia="es-MX"/>
        </w:rPr>
      </w:pPr>
    </w:p>
    <w:p w14:paraId="043A855C" w14:textId="06DD2F37" w:rsidR="00B3110D" w:rsidRPr="00317A08" w:rsidRDefault="00B3110D" w:rsidP="005476B6">
      <w:pPr>
        <w:ind w:left="709" w:right="-178"/>
        <w:contextualSpacing/>
        <w:jc w:val="both"/>
        <w:rPr>
          <w:rFonts w:ascii="Noto Sans" w:hAnsi="Noto Sans" w:cs="Noto Sans"/>
          <w:bCs/>
          <w:sz w:val="20"/>
          <w:szCs w:val="20"/>
          <w:lang w:eastAsia="es-MX"/>
        </w:rPr>
      </w:pPr>
      <w:bookmarkStart w:id="1" w:name="_Hlk171503030"/>
      <w:r w:rsidRPr="00317A08">
        <w:rPr>
          <w:rFonts w:ascii="Noto Sans" w:hAnsi="Noto Sans" w:cs="Noto Sans"/>
          <w:bCs/>
          <w:sz w:val="20"/>
          <w:szCs w:val="20"/>
          <w:lang w:eastAsia="es-MX"/>
        </w:rPr>
        <w:t>El proveedor adjudicado</w:t>
      </w:r>
      <w:bookmarkEnd w:id="1"/>
      <w:r w:rsidRPr="00317A08">
        <w:rPr>
          <w:rFonts w:ascii="Noto Sans" w:hAnsi="Noto Sans" w:cs="Noto Sans"/>
          <w:bCs/>
          <w:sz w:val="20"/>
          <w:szCs w:val="20"/>
          <w:lang w:eastAsia="es-MX"/>
        </w:rPr>
        <w:t>, dentro de los tres días hábiles siguientes al comunicado</w:t>
      </w:r>
      <w:r w:rsidR="004425B6" w:rsidRPr="00317A08">
        <w:rPr>
          <w:rFonts w:ascii="Noto Sans" w:hAnsi="Noto Sans" w:cs="Noto Sans"/>
          <w:bCs/>
          <w:sz w:val="20"/>
          <w:szCs w:val="20"/>
          <w:lang w:eastAsia="es-MX"/>
        </w:rPr>
        <w:t xml:space="preserve"> </w:t>
      </w:r>
      <w:r w:rsidRPr="00317A08">
        <w:rPr>
          <w:rFonts w:ascii="Noto Sans" w:hAnsi="Noto Sans" w:cs="Noto Sans"/>
          <w:bCs/>
          <w:sz w:val="20"/>
          <w:szCs w:val="20"/>
          <w:lang w:eastAsia="es-MX"/>
        </w:rPr>
        <w:t>del fallo</w:t>
      </w:r>
      <w:r w:rsidR="004425B6" w:rsidRPr="00317A08">
        <w:rPr>
          <w:rFonts w:ascii="Noto Sans" w:hAnsi="Noto Sans" w:cs="Noto Sans"/>
          <w:bCs/>
          <w:sz w:val="20"/>
          <w:szCs w:val="20"/>
          <w:lang w:eastAsia="es-MX"/>
        </w:rPr>
        <w:t xml:space="preserve"> o adjudicación</w:t>
      </w:r>
      <w:r w:rsidRPr="00317A08">
        <w:rPr>
          <w:rFonts w:ascii="Noto Sans" w:hAnsi="Noto Sans" w:cs="Noto Sans"/>
          <w:bCs/>
          <w:sz w:val="20"/>
          <w:szCs w:val="20"/>
          <w:lang w:eastAsia="es-MX"/>
        </w:rPr>
        <w:t xml:space="preserve">, deberá presentarse a recoger </w:t>
      </w:r>
      <w:r w:rsidR="006C2306" w:rsidRPr="00317A08">
        <w:rPr>
          <w:rFonts w:ascii="Noto Sans" w:hAnsi="Noto Sans" w:cs="Noto Sans"/>
          <w:bCs/>
          <w:sz w:val="20"/>
          <w:szCs w:val="20"/>
          <w:lang w:eastAsia="es-MX"/>
        </w:rPr>
        <w:t>el</w:t>
      </w:r>
      <w:r w:rsidRPr="00317A08">
        <w:rPr>
          <w:rFonts w:ascii="Noto Sans" w:hAnsi="Noto Sans" w:cs="Noto Sans"/>
          <w:bCs/>
          <w:sz w:val="20"/>
          <w:szCs w:val="20"/>
          <w:lang w:eastAsia="es-MX"/>
        </w:rPr>
        <w:t xml:space="preserve"> diseño electrónico de los impresos adjudicados, en la Coordinación de Salud Mental y Adicciones, sita en la calle Hamburgo número 18, Planta baja, Colonia Juárez, C.P. 06600, </w:t>
      </w:r>
      <w:r w:rsidR="00CC6A32" w:rsidRPr="00317A08">
        <w:rPr>
          <w:rFonts w:ascii="Noto Sans" w:hAnsi="Noto Sans" w:cs="Noto Sans"/>
          <w:bCs/>
          <w:sz w:val="20"/>
          <w:szCs w:val="20"/>
          <w:lang w:eastAsia="es-MX"/>
        </w:rPr>
        <w:t>Alcaldía</w:t>
      </w:r>
      <w:r w:rsidRPr="00317A08">
        <w:rPr>
          <w:rFonts w:ascii="Noto Sans" w:hAnsi="Noto Sans" w:cs="Noto Sans"/>
          <w:bCs/>
          <w:sz w:val="20"/>
          <w:szCs w:val="20"/>
          <w:lang w:eastAsia="es-MX"/>
        </w:rPr>
        <w:t xml:space="preserve"> Cuauhtémoc, Ciudad de México, previa comunicación con la Lic. Alejandra León Leal en días hábiles, de lunes a viernes, en el horario de 09:00 a 13:00 horas y de 15:00 a 16:00 horas, al Tel. 5557-261700, ext. 15925, o a través del correo electrónico alejandra.leon@imss.gob.mx</w:t>
      </w:r>
      <w:r w:rsidR="00CC6A32" w:rsidRPr="00317A08">
        <w:rPr>
          <w:rFonts w:ascii="Noto Sans" w:hAnsi="Noto Sans" w:cs="Noto Sans"/>
          <w:bCs/>
          <w:sz w:val="20"/>
          <w:szCs w:val="20"/>
          <w:lang w:eastAsia="es-MX"/>
        </w:rPr>
        <w:t>,</w:t>
      </w:r>
      <w:r w:rsidRPr="00317A08">
        <w:rPr>
          <w:rFonts w:ascii="Noto Sans" w:hAnsi="Noto Sans" w:cs="Noto Sans"/>
          <w:bCs/>
          <w:sz w:val="20"/>
          <w:szCs w:val="20"/>
          <w:lang w:eastAsia="es-MX"/>
        </w:rPr>
        <w:t xml:space="preserve"> en caso de que el proveedor no acuda en el plazo establecido será una causal para iniciar con el proceso de recisión del contrato.</w:t>
      </w:r>
    </w:p>
    <w:p w14:paraId="22514E20" w14:textId="77777777" w:rsidR="00B3110D" w:rsidRPr="00317A08" w:rsidRDefault="00B3110D" w:rsidP="00B3110D">
      <w:pPr>
        <w:contextualSpacing/>
        <w:jc w:val="both"/>
        <w:rPr>
          <w:rFonts w:ascii="Noto Sans" w:hAnsi="Noto Sans" w:cs="Noto Sans"/>
          <w:sz w:val="20"/>
          <w:szCs w:val="20"/>
        </w:rPr>
      </w:pPr>
    </w:p>
    <w:p w14:paraId="242EF685" w14:textId="3F8C8C56" w:rsidR="00B3110D" w:rsidRPr="00317A08" w:rsidRDefault="00B3110D" w:rsidP="005476B6">
      <w:pPr>
        <w:ind w:left="709" w:right="-178"/>
        <w:contextualSpacing/>
        <w:jc w:val="both"/>
        <w:rPr>
          <w:rFonts w:ascii="Noto Sans" w:hAnsi="Noto Sans" w:cs="Noto Sans"/>
          <w:bCs/>
          <w:sz w:val="20"/>
          <w:szCs w:val="20"/>
          <w:lang w:eastAsia="es-MX"/>
        </w:rPr>
      </w:pPr>
      <w:r w:rsidRPr="00317A08">
        <w:rPr>
          <w:rFonts w:ascii="Noto Sans" w:hAnsi="Noto Sans" w:cs="Noto Sans"/>
          <w:b/>
          <w:sz w:val="20"/>
          <w:szCs w:val="20"/>
          <w:lang w:eastAsia="es-MX"/>
        </w:rPr>
        <w:t>LUGAR:</w:t>
      </w:r>
      <w:r w:rsidR="00E86CBA" w:rsidRPr="00317A08">
        <w:rPr>
          <w:rFonts w:ascii="Noto Sans" w:hAnsi="Noto Sans" w:cs="Noto Sans"/>
          <w:b/>
          <w:sz w:val="20"/>
          <w:szCs w:val="20"/>
          <w:lang w:eastAsia="es-MX"/>
        </w:rPr>
        <w:t xml:space="preserve"> </w:t>
      </w:r>
      <w:r w:rsidRPr="00317A08">
        <w:rPr>
          <w:rFonts w:ascii="Noto Sans" w:hAnsi="Noto Sans" w:cs="Noto Sans"/>
          <w:bCs/>
          <w:sz w:val="20"/>
          <w:szCs w:val="20"/>
          <w:lang w:eastAsia="es-MX"/>
        </w:rPr>
        <w:t xml:space="preserve">El proveedor, realizará la entrega de los impresos, en el Almacén de Programas Especiales y Red Fría, ubicado en Calzada Vallejo número 675, planta baja, Colonia Magdalena de las Salinas, </w:t>
      </w:r>
      <w:r w:rsidR="00CC6A32" w:rsidRPr="00317A08">
        <w:rPr>
          <w:rFonts w:ascii="Noto Sans" w:hAnsi="Noto Sans" w:cs="Noto Sans"/>
          <w:bCs/>
          <w:sz w:val="20"/>
          <w:szCs w:val="20"/>
          <w:lang w:eastAsia="es-MX"/>
        </w:rPr>
        <w:t xml:space="preserve">Alcaldía </w:t>
      </w:r>
      <w:r w:rsidRPr="00317A08">
        <w:rPr>
          <w:rFonts w:ascii="Noto Sans" w:hAnsi="Noto Sans" w:cs="Noto Sans"/>
          <w:bCs/>
          <w:sz w:val="20"/>
          <w:szCs w:val="20"/>
          <w:lang w:eastAsia="es-MX"/>
        </w:rPr>
        <w:t xml:space="preserve">Gustavo A. Madero, C.P. 07760, Ciudad de México, en días hábiles, de lunes a viernes, en un horario de 8:00 a 13:00 horas, previa comunicación con la persona Titular o Encargada del citado Almacén, al Teléfono </w:t>
      </w:r>
      <w:r w:rsidR="009906FD" w:rsidRPr="00317A08">
        <w:rPr>
          <w:rFonts w:ascii="Noto Sans" w:hAnsi="Noto Sans" w:cs="Noto Sans"/>
          <w:bCs/>
          <w:sz w:val="20"/>
          <w:szCs w:val="20"/>
          <w:lang w:eastAsia="es-MX"/>
        </w:rPr>
        <w:t xml:space="preserve">55- </w:t>
      </w:r>
      <w:r w:rsidRPr="00317A08">
        <w:rPr>
          <w:rFonts w:ascii="Noto Sans" w:hAnsi="Noto Sans" w:cs="Noto Sans"/>
          <w:bCs/>
          <w:sz w:val="20"/>
          <w:szCs w:val="20"/>
          <w:lang w:eastAsia="es-MX"/>
        </w:rPr>
        <w:t xml:space="preserve">5587-1319, extensión 15181, de cuya entrega </w:t>
      </w:r>
      <w:r w:rsidR="009906FD" w:rsidRPr="00317A08">
        <w:rPr>
          <w:rFonts w:ascii="Noto Sans" w:hAnsi="Noto Sans" w:cs="Noto Sans"/>
          <w:bCs/>
          <w:sz w:val="20"/>
          <w:szCs w:val="20"/>
          <w:lang w:eastAsia="es-MX"/>
        </w:rPr>
        <w:t>e</w:t>
      </w:r>
      <w:r w:rsidRPr="00317A08">
        <w:rPr>
          <w:rFonts w:ascii="Noto Sans" w:hAnsi="Noto Sans" w:cs="Noto Sans"/>
          <w:bCs/>
          <w:sz w:val="20"/>
          <w:szCs w:val="20"/>
          <w:lang w:eastAsia="es-MX"/>
        </w:rPr>
        <w:t>l proveed</w:t>
      </w:r>
      <w:r w:rsidR="009906FD" w:rsidRPr="00317A08">
        <w:rPr>
          <w:rFonts w:ascii="Noto Sans" w:hAnsi="Noto Sans" w:cs="Noto Sans"/>
          <w:bCs/>
          <w:sz w:val="20"/>
          <w:szCs w:val="20"/>
          <w:lang w:eastAsia="es-MX"/>
        </w:rPr>
        <w:t>or</w:t>
      </w:r>
      <w:r w:rsidRPr="00317A08">
        <w:rPr>
          <w:rFonts w:ascii="Noto Sans" w:hAnsi="Noto Sans" w:cs="Noto Sans"/>
          <w:bCs/>
          <w:sz w:val="20"/>
          <w:szCs w:val="20"/>
          <w:lang w:eastAsia="es-MX"/>
        </w:rPr>
        <w:t xml:space="preserve"> adjudicad</w:t>
      </w:r>
      <w:r w:rsidR="009906FD" w:rsidRPr="00317A08">
        <w:rPr>
          <w:rFonts w:ascii="Noto Sans" w:hAnsi="Noto Sans" w:cs="Noto Sans"/>
          <w:bCs/>
          <w:sz w:val="20"/>
          <w:szCs w:val="20"/>
          <w:lang w:eastAsia="es-MX"/>
        </w:rPr>
        <w:t>o</w:t>
      </w:r>
      <w:r w:rsidRPr="00317A08">
        <w:rPr>
          <w:rFonts w:ascii="Noto Sans" w:hAnsi="Noto Sans" w:cs="Noto Sans"/>
          <w:bCs/>
          <w:sz w:val="20"/>
          <w:szCs w:val="20"/>
          <w:lang w:eastAsia="es-MX"/>
        </w:rPr>
        <w:t xml:space="preserve"> deberá de generar la correspondiente acta entrega recepción o remisión de pedido, así como los impresos deberán de ir empaquetados y etiquetados conforme a las indicaciones que el Almacén le proporcione</w:t>
      </w:r>
      <w:r w:rsidR="009906FD" w:rsidRPr="00317A08">
        <w:rPr>
          <w:rFonts w:ascii="Noto Sans" w:hAnsi="Noto Sans" w:cs="Noto Sans"/>
          <w:bCs/>
          <w:sz w:val="20"/>
          <w:szCs w:val="20"/>
          <w:lang w:eastAsia="es-MX"/>
        </w:rPr>
        <w:t xml:space="preserve"> al</w:t>
      </w:r>
      <w:r w:rsidRPr="00317A08">
        <w:rPr>
          <w:rFonts w:ascii="Noto Sans" w:hAnsi="Noto Sans" w:cs="Noto Sans"/>
          <w:bCs/>
          <w:sz w:val="20"/>
          <w:szCs w:val="20"/>
          <w:lang w:eastAsia="es-MX"/>
        </w:rPr>
        <w:t xml:space="preserve"> proveed</w:t>
      </w:r>
      <w:r w:rsidR="009906FD" w:rsidRPr="00317A08">
        <w:rPr>
          <w:rFonts w:ascii="Noto Sans" w:hAnsi="Noto Sans" w:cs="Noto Sans"/>
          <w:bCs/>
          <w:sz w:val="20"/>
          <w:szCs w:val="20"/>
          <w:lang w:eastAsia="es-MX"/>
        </w:rPr>
        <w:t>or</w:t>
      </w:r>
      <w:r w:rsidR="006B5210" w:rsidRPr="00317A08">
        <w:rPr>
          <w:rFonts w:ascii="Noto Sans" w:hAnsi="Noto Sans" w:cs="Noto Sans"/>
          <w:bCs/>
          <w:sz w:val="20"/>
          <w:szCs w:val="20"/>
          <w:lang w:eastAsia="es-MX"/>
        </w:rPr>
        <w:t>, así como lo descrito en las condiciones de este documento.</w:t>
      </w:r>
    </w:p>
    <w:p w14:paraId="6B99A629" w14:textId="77777777" w:rsidR="001A451C" w:rsidRPr="00317A08" w:rsidRDefault="001A451C" w:rsidP="001A451C">
      <w:pPr>
        <w:jc w:val="both"/>
        <w:rPr>
          <w:rFonts w:ascii="Noto Sans" w:hAnsi="Noto Sans" w:cs="Noto Sans"/>
          <w:bCs/>
          <w:sz w:val="20"/>
          <w:szCs w:val="20"/>
          <w:lang w:eastAsia="es-MX"/>
        </w:rPr>
      </w:pPr>
    </w:p>
    <w:p w14:paraId="7C67D454" w14:textId="77777777" w:rsidR="009E003F" w:rsidRPr="00317A08" w:rsidRDefault="001A451C" w:rsidP="005476B6">
      <w:pPr>
        <w:ind w:left="709" w:right="-178"/>
        <w:jc w:val="both"/>
        <w:rPr>
          <w:rFonts w:ascii="Noto Sans" w:hAnsi="Noto Sans" w:cs="Noto Sans"/>
          <w:bCs/>
          <w:sz w:val="20"/>
          <w:szCs w:val="20"/>
          <w:lang w:eastAsia="es-MX"/>
        </w:rPr>
      </w:pPr>
      <w:r w:rsidRPr="00317A08">
        <w:rPr>
          <w:rFonts w:ascii="Noto Sans" w:hAnsi="Noto Sans" w:cs="Noto Sans"/>
          <w:b/>
          <w:sz w:val="20"/>
          <w:szCs w:val="20"/>
          <w:lang w:eastAsia="es-MX"/>
        </w:rPr>
        <w:t>CONDICIONES:</w:t>
      </w:r>
      <w:r w:rsidR="00245864" w:rsidRPr="00317A08">
        <w:rPr>
          <w:rFonts w:ascii="Noto Sans" w:hAnsi="Noto Sans" w:cs="Noto Sans"/>
          <w:b/>
          <w:sz w:val="20"/>
          <w:szCs w:val="20"/>
          <w:lang w:eastAsia="es-MX"/>
        </w:rPr>
        <w:t xml:space="preserve"> </w:t>
      </w:r>
      <w:r w:rsidRPr="00317A08">
        <w:rPr>
          <w:rFonts w:ascii="Noto Sans" w:hAnsi="Noto Sans" w:cs="Noto Sans"/>
          <w:bCs/>
          <w:sz w:val="20"/>
          <w:szCs w:val="20"/>
          <w:lang w:eastAsia="es-MX"/>
        </w:rPr>
        <w:t>Previo a la entrega de los materiales impresos, estos deberán ser validados de la siguiente manera: dentro de los tres días hábiles siguientes a la recepción del diseño, el proveedor deberá presentar una muestra definitiva de impresión (</w:t>
      </w:r>
      <w:proofErr w:type="spellStart"/>
      <w:r w:rsidRPr="00317A08">
        <w:rPr>
          <w:rFonts w:ascii="Noto Sans" w:hAnsi="Noto Sans" w:cs="Noto Sans"/>
          <w:bCs/>
          <w:sz w:val="20"/>
          <w:szCs w:val="20"/>
          <w:lang w:eastAsia="es-MX"/>
        </w:rPr>
        <w:t>dummy</w:t>
      </w:r>
      <w:proofErr w:type="spellEnd"/>
      <w:r w:rsidRPr="00317A08">
        <w:rPr>
          <w:rFonts w:ascii="Noto Sans" w:hAnsi="Noto Sans" w:cs="Noto Sans"/>
          <w:bCs/>
          <w:sz w:val="20"/>
          <w:szCs w:val="20"/>
          <w:lang w:eastAsia="es-MX"/>
        </w:rPr>
        <w:t xml:space="preserve">) por </w:t>
      </w:r>
      <w:r w:rsidR="009906FD" w:rsidRPr="00317A08">
        <w:rPr>
          <w:rFonts w:ascii="Noto Sans" w:hAnsi="Noto Sans" w:cs="Noto Sans"/>
          <w:bCs/>
          <w:sz w:val="20"/>
          <w:szCs w:val="20"/>
          <w:lang w:eastAsia="es-MX"/>
        </w:rPr>
        <w:t xml:space="preserve">la </w:t>
      </w:r>
      <w:r w:rsidRPr="00317A08">
        <w:rPr>
          <w:rFonts w:ascii="Noto Sans" w:hAnsi="Noto Sans" w:cs="Noto Sans"/>
          <w:bCs/>
          <w:sz w:val="20"/>
          <w:szCs w:val="20"/>
          <w:lang w:eastAsia="es-MX"/>
        </w:rPr>
        <w:t>partida adjudicada, al personal responsable del programa de la Coordinación de Salud Mental y Adicciones (CSMA), ubicad</w:t>
      </w:r>
      <w:r w:rsidR="009906FD" w:rsidRPr="00317A08">
        <w:rPr>
          <w:rFonts w:ascii="Noto Sans" w:hAnsi="Noto Sans" w:cs="Noto Sans"/>
          <w:bCs/>
          <w:sz w:val="20"/>
          <w:szCs w:val="20"/>
          <w:lang w:eastAsia="es-MX"/>
        </w:rPr>
        <w:t>a</w:t>
      </w:r>
      <w:r w:rsidRPr="00317A08">
        <w:rPr>
          <w:rFonts w:ascii="Noto Sans" w:hAnsi="Noto Sans" w:cs="Noto Sans"/>
          <w:bCs/>
          <w:sz w:val="20"/>
          <w:szCs w:val="20"/>
          <w:lang w:eastAsia="es-MX"/>
        </w:rPr>
        <w:t xml:space="preserve"> en </w:t>
      </w:r>
    </w:p>
    <w:p w14:paraId="407979E6" w14:textId="77777777" w:rsidR="009E003F" w:rsidRPr="00317A08" w:rsidRDefault="009E003F" w:rsidP="005476B6">
      <w:pPr>
        <w:ind w:left="709" w:right="-178"/>
        <w:jc w:val="both"/>
        <w:rPr>
          <w:rFonts w:ascii="Noto Sans" w:hAnsi="Noto Sans" w:cs="Noto Sans"/>
          <w:bCs/>
          <w:sz w:val="20"/>
          <w:szCs w:val="20"/>
          <w:lang w:eastAsia="es-MX"/>
        </w:rPr>
      </w:pPr>
    </w:p>
    <w:p w14:paraId="0F4647D2" w14:textId="77777777" w:rsidR="009E003F" w:rsidRPr="00317A08" w:rsidRDefault="009E003F" w:rsidP="005476B6">
      <w:pPr>
        <w:ind w:left="709" w:right="-178"/>
        <w:jc w:val="both"/>
        <w:rPr>
          <w:rFonts w:ascii="Noto Sans" w:hAnsi="Noto Sans" w:cs="Noto Sans"/>
          <w:bCs/>
          <w:sz w:val="20"/>
          <w:szCs w:val="20"/>
          <w:lang w:eastAsia="es-MX"/>
        </w:rPr>
      </w:pPr>
    </w:p>
    <w:p w14:paraId="60FCAF00" w14:textId="364998D8" w:rsidR="003D43D6" w:rsidRPr="00317A08" w:rsidRDefault="001A451C" w:rsidP="005476B6">
      <w:pPr>
        <w:ind w:left="709" w:right="-178"/>
        <w:jc w:val="both"/>
        <w:rPr>
          <w:rFonts w:ascii="Noto Sans" w:hAnsi="Noto Sans" w:cs="Noto Sans"/>
          <w:sz w:val="20"/>
          <w:szCs w:val="20"/>
          <w:lang w:eastAsia="ar-SA"/>
        </w:rPr>
      </w:pPr>
      <w:r w:rsidRPr="00317A08">
        <w:rPr>
          <w:rFonts w:ascii="Noto Sans" w:hAnsi="Noto Sans" w:cs="Noto Sans"/>
          <w:bCs/>
          <w:sz w:val="20"/>
          <w:szCs w:val="20"/>
          <w:lang w:eastAsia="es-MX"/>
        </w:rPr>
        <w:t xml:space="preserve">Hamburgo </w:t>
      </w:r>
      <w:r w:rsidR="009906FD" w:rsidRPr="00317A08">
        <w:rPr>
          <w:rFonts w:ascii="Noto Sans" w:hAnsi="Noto Sans" w:cs="Noto Sans"/>
          <w:bCs/>
          <w:sz w:val="20"/>
          <w:szCs w:val="20"/>
          <w:lang w:eastAsia="es-MX"/>
        </w:rPr>
        <w:t xml:space="preserve">número </w:t>
      </w:r>
      <w:r w:rsidRPr="00317A08">
        <w:rPr>
          <w:rFonts w:ascii="Noto Sans" w:hAnsi="Noto Sans" w:cs="Noto Sans"/>
          <w:bCs/>
          <w:sz w:val="20"/>
          <w:szCs w:val="20"/>
          <w:lang w:eastAsia="es-MX"/>
        </w:rPr>
        <w:t>18, Planta baja, Colonia Juárez,</w:t>
      </w:r>
      <w:r w:rsidR="00566B6B" w:rsidRPr="00317A08">
        <w:rPr>
          <w:rFonts w:ascii="Noto Sans" w:hAnsi="Noto Sans" w:cs="Noto Sans"/>
          <w:bCs/>
          <w:sz w:val="20"/>
          <w:szCs w:val="20"/>
          <w:lang w:eastAsia="es-MX"/>
        </w:rPr>
        <w:t xml:space="preserve"> </w:t>
      </w:r>
      <w:r w:rsidR="00CC6A32" w:rsidRPr="00317A08">
        <w:rPr>
          <w:rFonts w:ascii="Noto Sans" w:hAnsi="Noto Sans" w:cs="Noto Sans"/>
          <w:bCs/>
          <w:sz w:val="20"/>
          <w:szCs w:val="20"/>
          <w:lang w:eastAsia="es-MX"/>
        </w:rPr>
        <w:t>Alcaldía</w:t>
      </w:r>
      <w:r w:rsidR="00CC6A32" w:rsidRPr="00317A08">
        <w:rPr>
          <w:rFonts w:ascii="Noto Sans" w:hAnsi="Noto Sans" w:cs="Noto Sans"/>
          <w:sz w:val="20"/>
          <w:szCs w:val="20"/>
        </w:rPr>
        <w:t xml:space="preserve"> </w:t>
      </w:r>
      <w:r w:rsidRPr="00317A08">
        <w:rPr>
          <w:rFonts w:ascii="Noto Sans" w:hAnsi="Noto Sans" w:cs="Noto Sans"/>
          <w:sz w:val="20"/>
          <w:szCs w:val="20"/>
        </w:rPr>
        <w:t xml:space="preserve">Cuauhtémoc, C.P. 06600, </w:t>
      </w:r>
      <w:r w:rsidRPr="00317A08">
        <w:rPr>
          <w:rFonts w:ascii="Noto Sans" w:hAnsi="Noto Sans" w:cs="Noto Sans"/>
          <w:bCs/>
          <w:sz w:val="20"/>
          <w:szCs w:val="20"/>
          <w:lang w:eastAsia="es-MX"/>
        </w:rPr>
        <w:t>Ciudad de México</w:t>
      </w:r>
      <w:r w:rsidRPr="00317A08">
        <w:rPr>
          <w:rFonts w:ascii="Noto Sans" w:hAnsi="Noto Sans" w:cs="Noto Sans"/>
          <w:sz w:val="20"/>
          <w:szCs w:val="20"/>
          <w:lang w:eastAsia="ar-SA"/>
        </w:rPr>
        <w:t>,</w:t>
      </w:r>
      <w:r w:rsidR="00A85CE2" w:rsidRPr="00317A08">
        <w:rPr>
          <w:rFonts w:ascii="Noto Sans" w:hAnsi="Noto Sans" w:cs="Noto Sans"/>
          <w:sz w:val="20"/>
          <w:szCs w:val="20"/>
          <w:lang w:eastAsia="ar-SA"/>
        </w:rPr>
        <w:t xml:space="preserve"> </w:t>
      </w:r>
    </w:p>
    <w:p w14:paraId="008865EA" w14:textId="2D6D932B" w:rsidR="001A451C" w:rsidRPr="00317A08" w:rsidRDefault="001A451C" w:rsidP="005476B6">
      <w:pPr>
        <w:ind w:left="709" w:right="-178"/>
        <w:jc w:val="both"/>
        <w:rPr>
          <w:rFonts w:ascii="Noto Sans" w:hAnsi="Noto Sans" w:cs="Noto Sans"/>
          <w:bCs/>
          <w:sz w:val="20"/>
          <w:szCs w:val="20"/>
          <w:lang w:eastAsia="es-MX"/>
        </w:rPr>
      </w:pPr>
      <w:r w:rsidRPr="00317A08">
        <w:rPr>
          <w:rFonts w:ascii="Noto Sans" w:hAnsi="Noto Sans" w:cs="Noto Sans"/>
          <w:sz w:val="20"/>
          <w:szCs w:val="20"/>
          <w:lang w:eastAsia="ar-SA"/>
        </w:rPr>
        <w:t>previa comunicación con la Lic. Alejandra León Leal, en días hábiles, de lunes a viernes,</w:t>
      </w:r>
      <w:r w:rsidR="00A85CE2" w:rsidRPr="00317A08">
        <w:rPr>
          <w:rFonts w:ascii="Noto Sans" w:hAnsi="Noto Sans" w:cs="Noto Sans"/>
          <w:sz w:val="20"/>
          <w:szCs w:val="20"/>
          <w:lang w:eastAsia="ar-SA"/>
        </w:rPr>
        <w:t xml:space="preserve"> </w:t>
      </w:r>
      <w:r w:rsidRPr="00317A08">
        <w:rPr>
          <w:rFonts w:ascii="Noto Sans" w:hAnsi="Noto Sans" w:cs="Noto Sans"/>
          <w:sz w:val="20"/>
          <w:szCs w:val="20"/>
          <w:lang w:eastAsia="ar-SA"/>
        </w:rPr>
        <w:t>en horario de 09:00 a 13:00 horas y de 15:00 a 16:00 horas, al teléfono (55)5726-1700 ext. 15925</w:t>
      </w:r>
      <w:r w:rsidRPr="00317A08">
        <w:rPr>
          <w:rFonts w:ascii="Noto Sans" w:hAnsi="Noto Sans" w:cs="Noto Sans"/>
          <w:sz w:val="20"/>
          <w:szCs w:val="20"/>
        </w:rPr>
        <w:t>.</w:t>
      </w:r>
    </w:p>
    <w:p w14:paraId="0BBA6E98" w14:textId="77777777" w:rsidR="001A451C" w:rsidRPr="00317A08" w:rsidRDefault="001A451C" w:rsidP="001A451C">
      <w:pPr>
        <w:tabs>
          <w:tab w:val="left" w:pos="9498"/>
        </w:tabs>
        <w:contextualSpacing/>
        <w:jc w:val="both"/>
        <w:rPr>
          <w:rFonts w:ascii="Noto Sans" w:hAnsi="Noto Sans" w:cs="Noto Sans"/>
          <w:sz w:val="16"/>
          <w:szCs w:val="16"/>
        </w:rPr>
      </w:pPr>
    </w:p>
    <w:p w14:paraId="0A31739F" w14:textId="57A43A62" w:rsidR="001A451C" w:rsidRPr="00317A08" w:rsidRDefault="001A451C" w:rsidP="005476B6">
      <w:pPr>
        <w:tabs>
          <w:tab w:val="left" w:pos="9498"/>
        </w:tabs>
        <w:ind w:left="709" w:right="-178"/>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 xml:space="preserve">El personal responsable del programa de la citada Coordinación, en conjunto con el </w:t>
      </w:r>
      <w:r w:rsidR="00B6755D" w:rsidRPr="00317A08">
        <w:rPr>
          <w:rFonts w:ascii="Noto Sans" w:hAnsi="Noto Sans" w:cs="Noto Sans"/>
          <w:bCs/>
          <w:sz w:val="20"/>
          <w:szCs w:val="20"/>
          <w:lang w:eastAsia="es-MX"/>
        </w:rPr>
        <w:t xml:space="preserve">personal adscrito a la </w:t>
      </w:r>
      <w:r w:rsidRPr="00317A08">
        <w:rPr>
          <w:rFonts w:ascii="Noto Sans" w:hAnsi="Noto Sans" w:cs="Noto Sans"/>
          <w:bCs/>
          <w:sz w:val="20"/>
          <w:szCs w:val="20"/>
          <w:lang w:eastAsia="es-MX"/>
        </w:rPr>
        <w:t xml:space="preserve">División de Diseño y Producción Editorial (DDPE) ubicada en Calle Gobernador Tiburcio Montiel </w:t>
      </w:r>
      <w:r w:rsidR="00B6755D" w:rsidRPr="00317A08">
        <w:rPr>
          <w:rFonts w:ascii="Noto Sans" w:hAnsi="Noto Sans" w:cs="Noto Sans"/>
          <w:bCs/>
          <w:sz w:val="20"/>
          <w:szCs w:val="20"/>
          <w:lang w:eastAsia="es-MX"/>
        </w:rPr>
        <w:t>número</w:t>
      </w:r>
      <w:r w:rsidRPr="00317A08">
        <w:rPr>
          <w:rFonts w:ascii="Noto Sans" w:hAnsi="Noto Sans" w:cs="Noto Sans"/>
          <w:bCs/>
          <w:sz w:val="20"/>
          <w:szCs w:val="20"/>
          <w:lang w:eastAsia="es-MX"/>
        </w:rPr>
        <w:t xml:space="preserve"> 15, piso 5°, (esq. con Gómez Pedraza), Colonia San Miguel Chapultepec, C.P. 11850, </w:t>
      </w:r>
      <w:r w:rsidR="00CC6A32" w:rsidRPr="00317A08">
        <w:rPr>
          <w:rFonts w:ascii="Noto Sans" w:hAnsi="Noto Sans" w:cs="Noto Sans"/>
          <w:bCs/>
          <w:sz w:val="20"/>
          <w:szCs w:val="20"/>
          <w:lang w:eastAsia="es-MX"/>
        </w:rPr>
        <w:t xml:space="preserve">Alcaldía </w:t>
      </w:r>
      <w:r w:rsidRPr="00317A08">
        <w:rPr>
          <w:rFonts w:ascii="Noto Sans" w:hAnsi="Noto Sans" w:cs="Noto Sans"/>
          <w:bCs/>
          <w:sz w:val="20"/>
          <w:szCs w:val="20"/>
          <w:lang w:eastAsia="es-MX"/>
        </w:rPr>
        <w:t xml:space="preserve">Miguel Hidalgo, Ciudad de México, revisarán dichas muestras, la CSMA lo que refiere a contenidos y la DDPE lo relativo a la composición de papel, colores, logotipos, tipografía, diseño e imagen institucional, y en un plazo no mayor a tres días hábiles contados a partir de la recepción, regresarán las muestras debidamente validadas y autorizadas, o en su caso, señalarán las observaciones para las correcciones correspondientes, en este caso el proveedor contará con un plazo de 2 (dos) días hábiles para la presentación de las muestras con las modificaciones procedentes. </w:t>
      </w:r>
    </w:p>
    <w:p w14:paraId="262D54CC" w14:textId="77777777" w:rsidR="001A451C" w:rsidRPr="00317A08" w:rsidRDefault="001A451C" w:rsidP="001A451C">
      <w:pPr>
        <w:tabs>
          <w:tab w:val="left" w:pos="9498"/>
        </w:tabs>
        <w:contextualSpacing/>
        <w:jc w:val="both"/>
        <w:rPr>
          <w:rFonts w:ascii="Noto Sans" w:hAnsi="Noto Sans" w:cs="Noto Sans"/>
          <w:bCs/>
          <w:sz w:val="20"/>
          <w:szCs w:val="20"/>
          <w:lang w:eastAsia="es-MX"/>
        </w:rPr>
      </w:pPr>
    </w:p>
    <w:p w14:paraId="341AD084" w14:textId="77777777" w:rsidR="001A451C" w:rsidRPr="00317A08" w:rsidRDefault="001A451C" w:rsidP="005476B6">
      <w:pPr>
        <w:tabs>
          <w:tab w:val="left" w:pos="9498"/>
        </w:tabs>
        <w:ind w:left="709" w:right="-178"/>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Dicho proceso de ajuste y validación no podrá exceder de 8 (ocho) días hábiles, tomando como inicio el día en que el proveedor entrega la primera muestra para validación, en caso de que se rebase dicho plazo y sea responsabilidad del proveedor, será causal para que se dé inicio con la recisión del contrato correspondiente.</w:t>
      </w:r>
    </w:p>
    <w:p w14:paraId="03BE3535" w14:textId="77777777" w:rsidR="001A451C" w:rsidRPr="00317A08" w:rsidRDefault="001A451C" w:rsidP="001A451C">
      <w:pPr>
        <w:tabs>
          <w:tab w:val="left" w:pos="9498"/>
        </w:tabs>
        <w:contextualSpacing/>
        <w:jc w:val="both"/>
        <w:rPr>
          <w:rFonts w:ascii="Noto Sans" w:hAnsi="Noto Sans" w:cs="Noto Sans"/>
          <w:bCs/>
          <w:sz w:val="20"/>
          <w:szCs w:val="20"/>
          <w:lang w:eastAsia="es-MX"/>
        </w:rPr>
      </w:pPr>
    </w:p>
    <w:p w14:paraId="330BD489" w14:textId="77777777" w:rsidR="001A451C" w:rsidRPr="00317A08" w:rsidRDefault="001A451C" w:rsidP="005476B6">
      <w:pPr>
        <w:tabs>
          <w:tab w:val="left" w:pos="9498"/>
        </w:tabs>
        <w:ind w:left="709" w:right="-178"/>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 xml:space="preserve">En caso de que se requieran adecuaciones al diseño por parte del IMSS, según observaciones o recomendaciones del proveedor, serán valoradas y en su caso efectuadas por el personal de la DDPE. </w:t>
      </w:r>
    </w:p>
    <w:p w14:paraId="25ACFE5D" w14:textId="77777777" w:rsidR="002662A8" w:rsidRPr="00317A08" w:rsidRDefault="002662A8" w:rsidP="001A451C">
      <w:pPr>
        <w:tabs>
          <w:tab w:val="left" w:pos="426"/>
          <w:tab w:val="left" w:pos="567"/>
          <w:tab w:val="left" w:pos="9498"/>
        </w:tabs>
        <w:contextualSpacing/>
        <w:jc w:val="both"/>
        <w:rPr>
          <w:rFonts w:ascii="Noto Sans" w:hAnsi="Noto Sans" w:cs="Noto Sans"/>
          <w:bCs/>
          <w:sz w:val="20"/>
          <w:szCs w:val="20"/>
          <w:lang w:eastAsia="es-MX"/>
        </w:rPr>
      </w:pPr>
    </w:p>
    <w:p w14:paraId="4226963F" w14:textId="77777777" w:rsidR="001A451C" w:rsidRPr="00317A08" w:rsidRDefault="001A451C" w:rsidP="005476B6">
      <w:pPr>
        <w:tabs>
          <w:tab w:val="left" w:pos="709"/>
          <w:tab w:val="left" w:pos="851"/>
          <w:tab w:val="left" w:pos="9498"/>
        </w:tabs>
        <w:ind w:left="709" w:right="-178"/>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La entrega y recepción de las muestras, así como las comunicaciones que se realicen referentes a las correcciones, deberán constar por escrito, los emitidos por el proveedor, firmados por el Representante Legal de éste y en hoja membretada de la empresa y los que competan al Instituto, por los funcionarios designados para tal efecto.</w:t>
      </w:r>
    </w:p>
    <w:p w14:paraId="5D5EC727" w14:textId="77777777" w:rsidR="001A451C" w:rsidRPr="00317A08" w:rsidRDefault="001A451C" w:rsidP="001A451C">
      <w:pPr>
        <w:contextualSpacing/>
        <w:jc w:val="both"/>
        <w:rPr>
          <w:rFonts w:ascii="Noto Sans" w:hAnsi="Noto Sans" w:cs="Noto Sans"/>
          <w:bCs/>
          <w:sz w:val="20"/>
          <w:szCs w:val="20"/>
          <w:lang w:eastAsia="es-MX"/>
        </w:rPr>
      </w:pPr>
    </w:p>
    <w:p w14:paraId="180AFBF6" w14:textId="6CA2CA24" w:rsidR="001A451C" w:rsidRPr="00317A08" w:rsidRDefault="001A451C" w:rsidP="005476B6">
      <w:pPr>
        <w:tabs>
          <w:tab w:val="left" w:pos="709"/>
        </w:tabs>
        <w:ind w:left="709" w:right="-178"/>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 xml:space="preserve">Una vez autorizado el </w:t>
      </w:r>
      <w:proofErr w:type="spellStart"/>
      <w:r w:rsidRPr="00317A08">
        <w:rPr>
          <w:rFonts w:ascii="Noto Sans" w:hAnsi="Noto Sans" w:cs="Noto Sans"/>
          <w:bCs/>
          <w:sz w:val="20"/>
          <w:szCs w:val="20"/>
          <w:lang w:eastAsia="es-MX"/>
        </w:rPr>
        <w:t>dummy</w:t>
      </w:r>
      <w:proofErr w:type="spellEnd"/>
      <w:r w:rsidRPr="00317A08">
        <w:rPr>
          <w:rFonts w:ascii="Noto Sans" w:hAnsi="Noto Sans" w:cs="Noto Sans"/>
          <w:bCs/>
          <w:sz w:val="20"/>
          <w:szCs w:val="20"/>
          <w:lang w:eastAsia="es-MX"/>
        </w:rPr>
        <w:t xml:space="preserve"> final, el personal responsable del programa de la CSMA, así como el de la DDPE, deberán plasmar en el </w:t>
      </w:r>
      <w:proofErr w:type="spellStart"/>
      <w:r w:rsidRPr="00317A08">
        <w:rPr>
          <w:rFonts w:ascii="Noto Sans" w:hAnsi="Noto Sans" w:cs="Noto Sans"/>
          <w:bCs/>
          <w:sz w:val="20"/>
          <w:szCs w:val="20"/>
          <w:lang w:eastAsia="es-MX"/>
        </w:rPr>
        <w:t>dummy</w:t>
      </w:r>
      <w:proofErr w:type="spellEnd"/>
      <w:r w:rsidRPr="00317A08">
        <w:rPr>
          <w:rFonts w:ascii="Noto Sans" w:hAnsi="Noto Sans" w:cs="Noto Sans"/>
          <w:bCs/>
          <w:sz w:val="20"/>
          <w:szCs w:val="20"/>
          <w:lang w:eastAsia="es-MX"/>
        </w:rPr>
        <w:t xml:space="preserve"> autorizado, el nombre, matrícula, firma, adscripción, fecha y teléfono de la o las personas servidoras públicas que validaron y autorizaron la muestra, en ese momento el proveedor estará en condiciones de iniciar formalmente la impresión del total de los materiales adjudicados, por lo que con esa fecha se iniciará el conteo de los </w:t>
      </w:r>
      <w:r w:rsidR="00B6755D" w:rsidRPr="00317A08">
        <w:rPr>
          <w:rFonts w:ascii="Noto Sans" w:hAnsi="Noto Sans" w:cs="Noto Sans"/>
          <w:bCs/>
          <w:sz w:val="20"/>
          <w:szCs w:val="20"/>
          <w:lang w:eastAsia="es-MX"/>
        </w:rPr>
        <w:t>2</w:t>
      </w:r>
      <w:r w:rsidR="001845D1" w:rsidRPr="00317A08">
        <w:rPr>
          <w:rFonts w:ascii="Noto Sans" w:hAnsi="Noto Sans" w:cs="Noto Sans"/>
          <w:bCs/>
          <w:sz w:val="20"/>
          <w:szCs w:val="20"/>
          <w:lang w:eastAsia="es-MX"/>
        </w:rPr>
        <w:t>0</w:t>
      </w:r>
      <w:r w:rsidR="00B6755D" w:rsidRPr="00317A08">
        <w:rPr>
          <w:rFonts w:ascii="Noto Sans" w:hAnsi="Noto Sans" w:cs="Noto Sans"/>
          <w:bCs/>
          <w:sz w:val="20"/>
          <w:szCs w:val="20"/>
          <w:lang w:eastAsia="es-MX"/>
        </w:rPr>
        <w:t xml:space="preserve"> </w:t>
      </w:r>
      <w:r w:rsidRPr="00317A08">
        <w:rPr>
          <w:rFonts w:ascii="Noto Sans" w:hAnsi="Noto Sans" w:cs="Noto Sans"/>
          <w:bCs/>
          <w:sz w:val="20"/>
          <w:szCs w:val="20"/>
          <w:lang w:eastAsia="es-MX"/>
        </w:rPr>
        <w:t>días hábiles siguientes establecidos en el inciso b) del presente documento.</w:t>
      </w:r>
    </w:p>
    <w:p w14:paraId="7870C935" w14:textId="77777777" w:rsidR="001A451C" w:rsidRPr="00317A08" w:rsidRDefault="001A451C" w:rsidP="001A451C">
      <w:pPr>
        <w:contextualSpacing/>
        <w:jc w:val="both"/>
        <w:rPr>
          <w:rFonts w:ascii="Noto Sans" w:hAnsi="Noto Sans" w:cs="Noto Sans"/>
          <w:bCs/>
          <w:sz w:val="20"/>
          <w:szCs w:val="20"/>
          <w:lang w:eastAsia="es-MX"/>
        </w:rPr>
      </w:pPr>
    </w:p>
    <w:p w14:paraId="6F032A87" w14:textId="3ACE17A0" w:rsidR="00BB50D5" w:rsidRPr="00317A08" w:rsidRDefault="001A451C" w:rsidP="00624B0E">
      <w:pPr>
        <w:ind w:left="709" w:right="-178"/>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Una vez realizado el tiraje total, y previo al</w:t>
      </w:r>
      <w:r w:rsidR="00BC325B" w:rsidRPr="00317A08">
        <w:rPr>
          <w:rFonts w:ascii="Noto Sans" w:hAnsi="Noto Sans" w:cs="Noto Sans"/>
          <w:bCs/>
          <w:sz w:val="20"/>
          <w:szCs w:val="20"/>
          <w:lang w:eastAsia="es-MX"/>
        </w:rPr>
        <w:t xml:space="preserve"> empaquet</w:t>
      </w:r>
      <w:r w:rsidR="00040E57" w:rsidRPr="00317A08">
        <w:rPr>
          <w:rFonts w:ascii="Noto Sans" w:hAnsi="Noto Sans" w:cs="Noto Sans"/>
          <w:bCs/>
          <w:sz w:val="20"/>
          <w:szCs w:val="20"/>
          <w:lang w:eastAsia="es-MX"/>
        </w:rPr>
        <w:t>a</w:t>
      </w:r>
      <w:r w:rsidR="00BC325B" w:rsidRPr="00317A08">
        <w:rPr>
          <w:rFonts w:ascii="Noto Sans" w:hAnsi="Noto Sans" w:cs="Noto Sans"/>
          <w:bCs/>
          <w:sz w:val="20"/>
          <w:szCs w:val="20"/>
          <w:lang w:eastAsia="es-MX"/>
        </w:rPr>
        <w:t>do</w:t>
      </w:r>
      <w:r w:rsidR="00040E57" w:rsidRPr="00317A08">
        <w:rPr>
          <w:rFonts w:ascii="Noto Sans" w:hAnsi="Noto Sans" w:cs="Noto Sans"/>
          <w:bCs/>
          <w:sz w:val="20"/>
          <w:szCs w:val="20"/>
          <w:lang w:eastAsia="es-MX"/>
        </w:rPr>
        <w:t xml:space="preserve">, el proveedor deberá presentar un ejemplar de </w:t>
      </w:r>
      <w:r w:rsidR="00F71215" w:rsidRPr="00317A08">
        <w:rPr>
          <w:rFonts w:ascii="Noto Sans" w:hAnsi="Noto Sans" w:cs="Noto Sans"/>
          <w:bCs/>
          <w:sz w:val="20"/>
          <w:szCs w:val="20"/>
          <w:lang w:eastAsia="es-MX"/>
        </w:rPr>
        <w:t xml:space="preserve">la </w:t>
      </w:r>
      <w:r w:rsidR="00040E57" w:rsidRPr="00317A08">
        <w:rPr>
          <w:rFonts w:ascii="Noto Sans" w:hAnsi="Noto Sans" w:cs="Noto Sans"/>
          <w:bCs/>
          <w:sz w:val="20"/>
          <w:szCs w:val="20"/>
          <w:lang w:eastAsia="es-MX"/>
        </w:rPr>
        <w:t>partida</w:t>
      </w:r>
      <w:r w:rsidR="002A59E4" w:rsidRPr="00317A08">
        <w:rPr>
          <w:rFonts w:ascii="Noto Sans" w:hAnsi="Noto Sans" w:cs="Noto Sans"/>
          <w:bCs/>
          <w:sz w:val="20"/>
          <w:szCs w:val="20"/>
          <w:lang w:eastAsia="es-MX"/>
        </w:rPr>
        <w:t xml:space="preserve"> </w:t>
      </w:r>
      <w:r w:rsidR="00F71215" w:rsidRPr="00317A08">
        <w:rPr>
          <w:rFonts w:ascii="Noto Sans" w:hAnsi="Noto Sans" w:cs="Noto Sans"/>
          <w:bCs/>
          <w:sz w:val="20"/>
          <w:szCs w:val="20"/>
          <w:lang w:eastAsia="es-MX"/>
        </w:rPr>
        <w:t xml:space="preserve">requerida </w:t>
      </w:r>
      <w:r w:rsidR="00040E57" w:rsidRPr="00317A08">
        <w:rPr>
          <w:rFonts w:ascii="Noto Sans" w:hAnsi="Noto Sans" w:cs="Noto Sans"/>
          <w:bCs/>
          <w:sz w:val="20"/>
          <w:szCs w:val="20"/>
          <w:lang w:eastAsia="es-MX"/>
        </w:rPr>
        <w:t xml:space="preserve">para </w:t>
      </w:r>
      <w:r w:rsidRPr="00317A08">
        <w:rPr>
          <w:rFonts w:ascii="Noto Sans" w:hAnsi="Noto Sans" w:cs="Noto Sans"/>
          <w:bCs/>
          <w:sz w:val="20"/>
          <w:szCs w:val="20"/>
          <w:lang w:eastAsia="es-MX"/>
        </w:rPr>
        <w:t>autorización</w:t>
      </w:r>
      <w:r w:rsidR="005B7BA3" w:rsidRPr="00317A08">
        <w:rPr>
          <w:rFonts w:ascii="Noto Sans" w:hAnsi="Noto Sans" w:cs="Noto Sans"/>
          <w:bCs/>
          <w:sz w:val="20"/>
          <w:szCs w:val="20"/>
          <w:lang w:eastAsia="es-MX"/>
        </w:rPr>
        <w:t xml:space="preserve"> </w:t>
      </w:r>
      <w:r w:rsidRPr="00317A08">
        <w:rPr>
          <w:rFonts w:ascii="Noto Sans" w:hAnsi="Noto Sans" w:cs="Noto Sans"/>
          <w:bCs/>
          <w:sz w:val="20"/>
          <w:szCs w:val="20"/>
          <w:lang w:eastAsia="es-MX"/>
        </w:rPr>
        <w:t>del personal responsable del programa de la CSMA en conjunto con el de la DDPE, en el cual se indicará lo siguiente: nombre, matrícula, firma, adscripción, fecha y teléfono de</w:t>
      </w:r>
      <w:r w:rsidR="00BC325B" w:rsidRPr="00317A08">
        <w:rPr>
          <w:rFonts w:ascii="Noto Sans" w:hAnsi="Noto Sans" w:cs="Noto Sans"/>
          <w:bCs/>
          <w:sz w:val="20"/>
          <w:szCs w:val="20"/>
          <w:lang w:eastAsia="es-MX"/>
        </w:rPr>
        <w:t xml:space="preserve"> </w:t>
      </w:r>
      <w:r w:rsidR="00040E57" w:rsidRPr="00317A08">
        <w:rPr>
          <w:rFonts w:ascii="Noto Sans" w:hAnsi="Noto Sans" w:cs="Noto Sans"/>
          <w:bCs/>
          <w:sz w:val="20"/>
          <w:szCs w:val="20"/>
          <w:lang w:eastAsia="es-MX"/>
        </w:rPr>
        <w:t>l</w:t>
      </w:r>
      <w:r w:rsidR="00BC325B" w:rsidRPr="00317A08">
        <w:rPr>
          <w:rFonts w:ascii="Noto Sans" w:hAnsi="Noto Sans" w:cs="Noto Sans"/>
          <w:bCs/>
          <w:sz w:val="20"/>
          <w:szCs w:val="20"/>
          <w:lang w:eastAsia="es-MX"/>
        </w:rPr>
        <w:t xml:space="preserve">a o las personas servidoras </w:t>
      </w:r>
      <w:r w:rsidR="00040E57" w:rsidRPr="00317A08">
        <w:rPr>
          <w:rFonts w:ascii="Noto Sans" w:hAnsi="Noto Sans" w:cs="Noto Sans"/>
          <w:bCs/>
          <w:sz w:val="20"/>
          <w:szCs w:val="20"/>
          <w:lang w:eastAsia="es-MX"/>
        </w:rPr>
        <w:t>púbic</w:t>
      </w:r>
      <w:r w:rsidR="00BC325B" w:rsidRPr="00317A08">
        <w:rPr>
          <w:rFonts w:ascii="Noto Sans" w:hAnsi="Noto Sans" w:cs="Noto Sans"/>
          <w:bCs/>
          <w:sz w:val="20"/>
          <w:szCs w:val="20"/>
          <w:lang w:eastAsia="es-MX"/>
        </w:rPr>
        <w:t xml:space="preserve">as </w:t>
      </w:r>
      <w:r w:rsidRPr="00317A08">
        <w:rPr>
          <w:rFonts w:ascii="Noto Sans" w:hAnsi="Noto Sans" w:cs="Noto Sans"/>
          <w:bCs/>
          <w:sz w:val="20"/>
          <w:szCs w:val="20"/>
          <w:lang w:eastAsia="es-MX"/>
        </w:rPr>
        <w:t xml:space="preserve">que validaron y autorizaron la muestra final, posteriormente el proveedor formará paquetes para su </w:t>
      </w:r>
      <w:r w:rsidR="00BC325B" w:rsidRPr="00317A08">
        <w:rPr>
          <w:rFonts w:ascii="Noto Sans" w:hAnsi="Noto Sans" w:cs="Noto Sans"/>
          <w:bCs/>
          <w:sz w:val="20"/>
          <w:szCs w:val="20"/>
          <w:lang w:eastAsia="es-MX"/>
        </w:rPr>
        <w:t>entrega</w:t>
      </w:r>
      <w:r w:rsidR="00BB50D5" w:rsidRPr="00317A08">
        <w:rPr>
          <w:rFonts w:ascii="Noto Sans" w:hAnsi="Noto Sans" w:cs="Noto Sans"/>
          <w:bCs/>
          <w:sz w:val="20"/>
          <w:szCs w:val="20"/>
          <w:lang w:eastAsia="es-MX"/>
        </w:rPr>
        <w:t xml:space="preserve"> </w:t>
      </w:r>
      <w:r w:rsidR="00040E57" w:rsidRPr="00317A08">
        <w:rPr>
          <w:rFonts w:ascii="Noto Sans" w:hAnsi="Noto Sans" w:cs="Noto Sans"/>
          <w:bCs/>
          <w:sz w:val="20"/>
          <w:szCs w:val="20"/>
          <w:lang w:eastAsia="es-MX"/>
        </w:rPr>
        <w:t xml:space="preserve">para lo cual se deberá de comunicar al Almacén de Programas Especiales y Red Fría, con el Titular o Encargado del citado Almacén, al teléfono 5587 13 19 ext. 15181 para que le indiquen la manera de empaquetar, sin embargo, de manera general el empaquetado se realizará como mínimo en función del impreso de que se trate, el cual debe tener un </w:t>
      </w:r>
    </w:p>
    <w:p w14:paraId="3ACD472F" w14:textId="77777777" w:rsidR="00BB50D5" w:rsidRPr="00317A08" w:rsidRDefault="00BB50D5" w:rsidP="00624B0E">
      <w:pPr>
        <w:ind w:left="709" w:right="-178"/>
        <w:contextualSpacing/>
        <w:jc w:val="both"/>
        <w:rPr>
          <w:rFonts w:ascii="Noto Sans" w:hAnsi="Noto Sans" w:cs="Noto Sans"/>
          <w:bCs/>
          <w:sz w:val="20"/>
          <w:szCs w:val="20"/>
          <w:lang w:eastAsia="es-MX"/>
        </w:rPr>
      </w:pPr>
    </w:p>
    <w:p w14:paraId="60D04CC3" w14:textId="67837FDE" w:rsidR="00BB50D5" w:rsidRPr="00317A08" w:rsidRDefault="00040E57" w:rsidP="00624B0E">
      <w:pPr>
        <w:ind w:left="709" w:right="-178"/>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peso no mayor de 14 kg, de tal forma que sea de fácil manejo para la persona que lo manipula, el número de piezas a empacar por producto debe ser en fajillas de 50, 100 ó 150 según sea el impreso, las cajas deben estar identificadas, entarimadas y emplayadas, la</w:t>
      </w:r>
      <w:r w:rsidR="005B760B" w:rsidRPr="00317A08">
        <w:rPr>
          <w:rFonts w:ascii="Noto Sans" w:hAnsi="Noto Sans" w:cs="Noto Sans"/>
          <w:bCs/>
          <w:sz w:val="20"/>
          <w:szCs w:val="20"/>
          <w:lang w:eastAsia="es-MX"/>
        </w:rPr>
        <w:t xml:space="preserve"> </w:t>
      </w:r>
      <w:r w:rsidRPr="00317A08">
        <w:rPr>
          <w:rFonts w:ascii="Noto Sans" w:hAnsi="Noto Sans" w:cs="Noto Sans"/>
          <w:bCs/>
          <w:sz w:val="20"/>
          <w:szCs w:val="20"/>
          <w:lang w:eastAsia="es-MX"/>
        </w:rPr>
        <w:t xml:space="preserve">etiqueta de cada caja debe contener: </w:t>
      </w:r>
      <w:r w:rsidR="00BB50D5" w:rsidRPr="00317A08">
        <w:rPr>
          <w:rFonts w:ascii="Noto Sans" w:hAnsi="Noto Sans" w:cs="Noto Sans"/>
          <w:bCs/>
          <w:sz w:val="20"/>
          <w:szCs w:val="20"/>
          <w:lang w:eastAsia="es-MX"/>
        </w:rPr>
        <w:t>d</w:t>
      </w:r>
      <w:r w:rsidRPr="00317A08">
        <w:rPr>
          <w:rFonts w:ascii="Noto Sans" w:hAnsi="Noto Sans" w:cs="Noto Sans"/>
          <w:bCs/>
          <w:sz w:val="20"/>
          <w:szCs w:val="20"/>
          <w:lang w:eastAsia="es-MX"/>
        </w:rPr>
        <w:t xml:space="preserve">atos del proveedor, </w:t>
      </w:r>
      <w:r w:rsidR="00BB50D5" w:rsidRPr="00317A08">
        <w:rPr>
          <w:rFonts w:ascii="Noto Sans" w:hAnsi="Noto Sans" w:cs="Noto Sans"/>
          <w:bCs/>
          <w:sz w:val="20"/>
          <w:szCs w:val="20"/>
          <w:lang w:eastAsia="es-MX"/>
        </w:rPr>
        <w:t>n</w:t>
      </w:r>
      <w:r w:rsidRPr="00317A08">
        <w:rPr>
          <w:rFonts w:ascii="Noto Sans" w:hAnsi="Noto Sans" w:cs="Noto Sans"/>
          <w:bCs/>
          <w:sz w:val="20"/>
          <w:szCs w:val="20"/>
          <w:lang w:eastAsia="es-MX"/>
        </w:rPr>
        <w:t xml:space="preserve">úmero de procedimiento de contratación, </w:t>
      </w:r>
      <w:r w:rsidR="00BB50D5" w:rsidRPr="00317A08">
        <w:rPr>
          <w:rFonts w:ascii="Noto Sans" w:hAnsi="Noto Sans" w:cs="Noto Sans"/>
          <w:bCs/>
          <w:sz w:val="20"/>
          <w:szCs w:val="20"/>
          <w:lang w:eastAsia="es-MX"/>
        </w:rPr>
        <w:t>n</w:t>
      </w:r>
      <w:r w:rsidRPr="00317A08">
        <w:rPr>
          <w:rFonts w:ascii="Noto Sans" w:hAnsi="Noto Sans" w:cs="Noto Sans"/>
          <w:bCs/>
          <w:sz w:val="20"/>
          <w:szCs w:val="20"/>
          <w:lang w:eastAsia="es-MX"/>
        </w:rPr>
        <w:t xml:space="preserve">úmero de contrato, </w:t>
      </w:r>
      <w:r w:rsidR="00BB50D5" w:rsidRPr="00317A08">
        <w:rPr>
          <w:rFonts w:ascii="Noto Sans" w:hAnsi="Noto Sans" w:cs="Noto Sans"/>
          <w:bCs/>
          <w:sz w:val="20"/>
          <w:szCs w:val="20"/>
          <w:lang w:eastAsia="es-MX"/>
        </w:rPr>
        <w:t>n</w:t>
      </w:r>
      <w:r w:rsidRPr="00317A08">
        <w:rPr>
          <w:rFonts w:ascii="Noto Sans" w:hAnsi="Noto Sans" w:cs="Noto Sans"/>
          <w:bCs/>
          <w:sz w:val="20"/>
          <w:szCs w:val="20"/>
          <w:lang w:eastAsia="es-MX"/>
        </w:rPr>
        <w:t xml:space="preserve">úmero de partida, </w:t>
      </w:r>
      <w:r w:rsidR="00BB50D5" w:rsidRPr="00317A08">
        <w:rPr>
          <w:rFonts w:ascii="Noto Sans" w:hAnsi="Noto Sans" w:cs="Noto Sans"/>
          <w:bCs/>
          <w:sz w:val="20"/>
          <w:szCs w:val="20"/>
          <w:lang w:eastAsia="es-MX"/>
        </w:rPr>
        <w:t>n</w:t>
      </w:r>
      <w:r w:rsidRPr="00317A08">
        <w:rPr>
          <w:rFonts w:ascii="Noto Sans" w:hAnsi="Noto Sans" w:cs="Noto Sans"/>
          <w:bCs/>
          <w:sz w:val="20"/>
          <w:szCs w:val="20"/>
          <w:lang w:eastAsia="es-MX"/>
        </w:rPr>
        <w:t>ombre del</w:t>
      </w:r>
      <w:r w:rsidR="00E43E36" w:rsidRPr="00317A08">
        <w:rPr>
          <w:rFonts w:ascii="Noto Sans" w:hAnsi="Noto Sans" w:cs="Noto Sans"/>
          <w:bCs/>
          <w:sz w:val="20"/>
          <w:szCs w:val="20"/>
          <w:lang w:eastAsia="es-MX"/>
        </w:rPr>
        <w:t xml:space="preserve"> </w:t>
      </w:r>
      <w:r w:rsidRPr="00317A08">
        <w:rPr>
          <w:rFonts w:ascii="Noto Sans" w:hAnsi="Noto Sans" w:cs="Noto Sans"/>
          <w:bCs/>
          <w:sz w:val="20"/>
          <w:szCs w:val="20"/>
          <w:lang w:eastAsia="es-MX"/>
        </w:rPr>
        <w:t xml:space="preserve">impreso, </w:t>
      </w:r>
      <w:r w:rsidR="00BB50D5" w:rsidRPr="00317A08">
        <w:rPr>
          <w:rFonts w:ascii="Noto Sans" w:hAnsi="Noto Sans" w:cs="Noto Sans"/>
          <w:bCs/>
          <w:sz w:val="20"/>
          <w:szCs w:val="20"/>
          <w:lang w:eastAsia="es-MX"/>
        </w:rPr>
        <w:t>n</w:t>
      </w:r>
      <w:r w:rsidRPr="00317A08">
        <w:rPr>
          <w:rFonts w:ascii="Noto Sans" w:hAnsi="Noto Sans" w:cs="Noto Sans"/>
          <w:bCs/>
          <w:sz w:val="20"/>
          <w:szCs w:val="20"/>
          <w:lang w:eastAsia="es-MX"/>
        </w:rPr>
        <w:t xml:space="preserve">úmero de piezas por fajilla (en caso de aplicar), </w:t>
      </w:r>
      <w:r w:rsidR="00BB50D5" w:rsidRPr="00317A08">
        <w:rPr>
          <w:rFonts w:ascii="Noto Sans" w:hAnsi="Noto Sans" w:cs="Noto Sans"/>
          <w:bCs/>
          <w:sz w:val="20"/>
          <w:szCs w:val="20"/>
          <w:lang w:eastAsia="es-MX"/>
        </w:rPr>
        <w:t>n</w:t>
      </w:r>
      <w:r w:rsidRPr="00317A08">
        <w:rPr>
          <w:rFonts w:ascii="Noto Sans" w:hAnsi="Noto Sans" w:cs="Noto Sans"/>
          <w:bCs/>
          <w:sz w:val="20"/>
          <w:szCs w:val="20"/>
          <w:lang w:eastAsia="es-MX"/>
        </w:rPr>
        <w:t>úmero de fajillas por caja y cantidad total de la caja</w:t>
      </w:r>
      <w:r w:rsidR="00BB50D5" w:rsidRPr="00317A08">
        <w:rPr>
          <w:rFonts w:ascii="Noto Sans" w:hAnsi="Noto Sans" w:cs="Noto Sans"/>
          <w:bCs/>
          <w:sz w:val="20"/>
          <w:szCs w:val="20"/>
          <w:lang w:eastAsia="es-MX"/>
        </w:rPr>
        <w:t>.</w:t>
      </w:r>
    </w:p>
    <w:p w14:paraId="3B0A751F" w14:textId="77777777" w:rsidR="00BB50D5" w:rsidRPr="00317A08" w:rsidRDefault="00BB50D5" w:rsidP="00624B0E">
      <w:pPr>
        <w:ind w:left="709" w:right="-178"/>
        <w:contextualSpacing/>
        <w:jc w:val="both"/>
        <w:rPr>
          <w:rFonts w:ascii="Noto Sans" w:hAnsi="Noto Sans" w:cs="Noto Sans"/>
          <w:bCs/>
          <w:sz w:val="20"/>
          <w:szCs w:val="20"/>
          <w:lang w:eastAsia="es-MX"/>
        </w:rPr>
      </w:pPr>
    </w:p>
    <w:p w14:paraId="724AEB80" w14:textId="72287139" w:rsidR="00040E57" w:rsidRPr="00317A08" w:rsidRDefault="00BB50D5" w:rsidP="00624B0E">
      <w:pPr>
        <w:ind w:left="709" w:right="-178"/>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E</w:t>
      </w:r>
      <w:r w:rsidR="00040E57" w:rsidRPr="00317A08">
        <w:rPr>
          <w:rFonts w:ascii="Noto Sans" w:hAnsi="Noto Sans" w:cs="Noto Sans"/>
          <w:bCs/>
          <w:sz w:val="20"/>
          <w:szCs w:val="20"/>
          <w:lang w:eastAsia="es-MX"/>
        </w:rPr>
        <w:t>l Almacén de Programas Especiales y Red Fría, realizará la distribución</w:t>
      </w:r>
      <w:r w:rsidRPr="00317A08">
        <w:rPr>
          <w:rFonts w:ascii="Noto Sans" w:hAnsi="Noto Sans" w:cs="Noto Sans"/>
          <w:bCs/>
          <w:sz w:val="20"/>
          <w:szCs w:val="20"/>
          <w:lang w:eastAsia="es-MX"/>
        </w:rPr>
        <w:t xml:space="preserve"> requerida por la CSMA</w:t>
      </w:r>
      <w:r w:rsidR="00CD607E" w:rsidRPr="00317A08">
        <w:rPr>
          <w:rFonts w:ascii="Noto Sans" w:hAnsi="Noto Sans" w:cs="Noto Sans"/>
          <w:bCs/>
          <w:sz w:val="20"/>
          <w:szCs w:val="20"/>
          <w:lang w:eastAsia="es-MX"/>
        </w:rPr>
        <w:t>, según corresponda.</w:t>
      </w:r>
    </w:p>
    <w:p w14:paraId="5FA81D7B" w14:textId="77777777" w:rsidR="00C24392" w:rsidRPr="00317A08" w:rsidRDefault="00C24392" w:rsidP="001A451C">
      <w:pPr>
        <w:contextualSpacing/>
        <w:jc w:val="both"/>
        <w:rPr>
          <w:rFonts w:ascii="Noto Sans" w:hAnsi="Noto Sans" w:cs="Noto Sans"/>
          <w:bCs/>
          <w:sz w:val="20"/>
          <w:szCs w:val="20"/>
          <w:lang w:eastAsia="es-MX"/>
        </w:rPr>
      </w:pPr>
    </w:p>
    <w:p w14:paraId="7971446A" w14:textId="77777777" w:rsidR="001A451C" w:rsidRPr="00317A08" w:rsidRDefault="001A451C" w:rsidP="005476B6">
      <w:pPr>
        <w:spacing w:after="160"/>
        <w:ind w:left="709" w:right="-178"/>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La transportación de los impresos, las maniobras de carga y descarga en el andén del lugar de entrega serán a cargo del proveedor, así como el aseguramiento de los impresos, hasta que estos sean recibidos de conformidad por el Instituto.</w:t>
      </w:r>
    </w:p>
    <w:p w14:paraId="095AA04E" w14:textId="77777777" w:rsidR="001A451C" w:rsidRPr="00317A08" w:rsidRDefault="001A451C" w:rsidP="001A451C">
      <w:pPr>
        <w:spacing w:after="160"/>
        <w:contextualSpacing/>
        <w:jc w:val="both"/>
        <w:rPr>
          <w:rFonts w:ascii="Noto Sans" w:hAnsi="Noto Sans" w:cs="Noto Sans"/>
          <w:bCs/>
          <w:sz w:val="20"/>
          <w:szCs w:val="20"/>
          <w:lang w:eastAsia="es-MX"/>
        </w:rPr>
      </w:pPr>
    </w:p>
    <w:p w14:paraId="74C4854F" w14:textId="77777777" w:rsidR="001A451C" w:rsidRPr="00317A08" w:rsidRDefault="001A451C" w:rsidP="005476B6">
      <w:pPr>
        <w:spacing w:after="160"/>
        <w:ind w:left="709" w:right="-178"/>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Durante la recepción, los impresos estarán sujetos a una verificación visual aleatoria, con objeto de revisar que se entreguen conforme a las especificaciones técnicas solicitadas.</w:t>
      </w:r>
    </w:p>
    <w:p w14:paraId="323B11A6" w14:textId="77777777" w:rsidR="001A451C" w:rsidRPr="00317A08" w:rsidRDefault="001A451C" w:rsidP="001A451C">
      <w:pPr>
        <w:spacing w:after="160"/>
        <w:contextualSpacing/>
        <w:jc w:val="both"/>
        <w:rPr>
          <w:rFonts w:ascii="Noto Sans" w:hAnsi="Noto Sans" w:cs="Noto Sans"/>
          <w:bCs/>
          <w:sz w:val="20"/>
          <w:szCs w:val="20"/>
          <w:lang w:eastAsia="es-MX"/>
        </w:rPr>
      </w:pPr>
    </w:p>
    <w:p w14:paraId="2C7790BB" w14:textId="7DD1AEAA" w:rsidR="004B5D9F" w:rsidRPr="00317A08" w:rsidRDefault="001A451C" w:rsidP="005476B6">
      <w:pPr>
        <w:spacing w:after="160"/>
        <w:ind w:left="709" w:right="-178"/>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Se verificará que los impresos, se encuentren adecuadamente empacados, que las condiciones de embalaje los resguarden del polvo y la humedad, debiendo garantizar la identificación y que preserven sus cualidades</w:t>
      </w:r>
      <w:r w:rsidR="00245864" w:rsidRPr="00317A08">
        <w:rPr>
          <w:rFonts w:ascii="Noto Sans" w:hAnsi="Noto Sans" w:cs="Noto Sans"/>
          <w:bCs/>
          <w:sz w:val="20"/>
          <w:szCs w:val="20"/>
          <w:lang w:eastAsia="es-MX"/>
        </w:rPr>
        <w:t xml:space="preserve"> </w:t>
      </w:r>
      <w:r w:rsidRPr="00317A08">
        <w:rPr>
          <w:rFonts w:ascii="Noto Sans" w:hAnsi="Noto Sans" w:cs="Noto Sans"/>
          <w:bCs/>
          <w:sz w:val="20"/>
          <w:szCs w:val="20"/>
          <w:lang w:eastAsia="es-MX"/>
        </w:rPr>
        <w:t>durante el transporte, almacenaje, sin merma de su vida útil y sin daño o perjuicio alguno.</w:t>
      </w:r>
    </w:p>
    <w:p w14:paraId="17F6F995" w14:textId="77777777" w:rsidR="00C24392" w:rsidRPr="00317A08" w:rsidRDefault="00C24392" w:rsidP="00C24392">
      <w:pPr>
        <w:spacing w:after="160"/>
        <w:contextualSpacing/>
        <w:jc w:val="both"/>
        <w:rPr>
          <w:rFonts w:ascii="Noto Sans" w:hAnsi="Noto Sans" w:cs="Noto Sans"/>
          <w:bCs/>
          <w:sz w:val="20"/>
          <w:szCs w:val="20"/>
          <w:lang w:eastAsia="es-MX"/>
        </w:rPr>
      </w:pPr>
    </w:p>
    <w:p w14:paraId="38C235BE" w14:textId="01F83313" w:rsidR="001A451C" w:rsidRPr="00317A08" w:rsidRDefault="001A451C" w:rsidP="005476B6">
      <w:pPr>
        <w:ind w:left="709" w:right="-178"/>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Una vez entregados los materiales impresos totales en el Almacén de Programas Especiales y Red Fría, el proveedor está obligado a entregar el día hábil siguiente, el archivo digital matriz u original final para impresión, con el que realizó el tiraje total, mediante oficio al responsable del programa de la CSMA y de la DDPE.</w:t>
      </w:r>
    </w:p>
    <w:p w14:paraId="46F05939" w14:textId="77777777" w:rsidR="00E86CBA" w:rsidRPr="00317A08" w:rsidRDefault="00E86CBA" w:rsidP="00E86CBA">
      <w:pPr>
        <w:contextualSpacing/>
        <w:jc w:val="both"/>
        <w:rPr>
          <w:rFonts w:ascii="Noto Sans" w:hAnsi="Noto Sans" w:cs="Noto Sans"/>
          <w:bCs/>
          <w:sz w:val="20"/>
          <w:szCs w:val="20"/>
          <w:lang w:eastAsia="es-MX"/>
        </w:rPr>
      </w:pPr>
    </w:p>
    <w:p w14:paraId="0D949E81" w14:textId="6F05868D" w:rsidR="001A451C" w:rsidRPr="00317A08" w:rsidRDefault="001A451C" w:rsidP="005476B6">
      <w:pPr>
        <w:pStyle w:val="Prrafodelista"/>
        <w:numPr>
          <w:ilvl w:val="0"/>
          <w:numId w:val="3"/>
        </w:numPr>
        <w:suppressAutoHyphens/>
        <w:spacing w:after="160" w:line="259" w:lineRule="auto"/>
        <w:ind w:left="709" w:right="-178" w:hanging="425"/>
        <w:jc w:val="both"/>
        <w:rPr>
          <w:rFonts w:ascii="Noto Sans" w:eastAsia="Times New Roman" w:hAnsi="Noto Sans" w:cs="Noto Sans"/>
          <w:sz w:val="20"/>
          <w:szCs w:val="20"/>
        </w:rPr>
      </w:pPr>
      <w:r w:rsidRPr="00317A08">
        <w:rPr>
          <w:rFonts w:ascii="Noto Sans" w:eastAsia="Times New Roman" w:hAnsi="Noto Sans" w:cs="Noto Sans"/>
          <w:b/>
          <w:bCs/>
          <w:sz w:val="20"/>
          <w:szCs w:val="20"/>
        </w:rPr>
        <w:t xml:space="preserve">Criterio de evaluación de proposiciones conforme a lo dispuesto por los artículos 51, 52 y 53 </w:t>
      </w:r>
      <w:bookmarkStart w:id="2" w:name="_Hlk193895076"/>
      <w:r w:rsidRPr="00317A08">
        <w:rPr>
          <w:rFonts w:ascii="Noto Sans" w:eastAsia="Times New Roman" w:hAnsi="Noto Sans" w:cs="Noto Sans"/>
          <w:b/>
          <w:bCs/>
          <w:sz w:val="20"/>
          <w:szCs w:val="20"/>
        </w:rPr>
        <w:t>del R</w:t>
      </w:r>
      <w:r w:rsidR="00E3035B" w:rsidRPr="00317A08">
        <w:rPr>
          <w:rFonts w:ascii="Noto Sans" w:eastAsia="Times New Roman" w:hAnsi="Noto Sans" w:cs="Noto Sans"/>
          <w:b/>
          <w:bCs/>
          <w:sz w:val="20"/>
          <w:szCs w:val="20"/>
        </w:rPr>
        <w:t xml:space="preserve">eglamento de la </w:t>
      </w:r>
      <w:r w:rsidR="006B5210" w:rsidRPr="00317A08">
        <w:rPr>
          <w:rFonts w:ascii="Noto Sans" w:eastAsia="Times New Roman" w:hAnsi="Noto Sans" w:cs="Noto Sans"/>
          <w:b/>
          <w:sz w:val="20"/>
          <w:szCs w:val="20"/>
        </w:rPr>
        <w:t>Ley de Adquisiciones, Arrendamientos y Servicios del Sector Público</w:t>
      </w:r>
      <w:r w:rsidR="006B5210" w:rsidRPr="00317A08">
        <w:rPr>
          <w:rFonts w:ascii="Noto Sans" w:eastAsia="Times New Roman" w:hAnsi="Noto Sans" w:cs="Noto Sans"/>
          <w:bCs/>
          <w:sz w:val="20"/>
          <w:szCs w:val="20"/>
        </w:rPr>
        <w:t xml:space="preserve"> </w:t>
      </w:r>
      <w:bookmarkEnd w:id="2"/>
      <w:r w:rsidR="006B5210" w:rsidRPr="00317A08">
        <w:rPr>
          <w:rFonts w:ascii="Noto Sans" w:eastAsia="Times New Roman" w:hAnsi="Noto Sans" w:cs="Noto Sans"/>
          <w:b/>
          <w:bCs/>
          <w:sz w:val="20"/>
          <w:szCs w:val="20"/>
        </w:rPr>
        <w:t>(</w:t>
      </w:r>
      <w:r w:rsidR="00BD3C86" w:rsidRPr="00317A08">
        <w:rPr>
          <w:rFonts w:ascii="Noto Sans" w:eastAsia="Times New Roman" w:hAnsi="Noto Sans" w:cs="Noto Sans"/>
          <w:b/>
          <w:bCs/>
          <w:sz w:val="20"/>
          <w:szCs w:val="20"/>
        </w:rPr>
        <w:t>R</w:t>
      </w:r>
      <w:r w:rsidRPr="00317A08">
        <w:rPr>
          <w:rFonts w:ascii="Noto Sans" w:eastAsia="Times New Roman" w:hAnsi="Noto Sans" w:cs="Noto Sans"/>
          <w:b/>
          <w:bCs/>
          <w:sz w:val="20"/>
          <w:szCs w:val="20"/>
        </w:rPr>
        <w:t>LAASSP</w:t>
      </w:r>
      <w:r w:rsidR="006B5210" w:rsidRPr="00317A08">
        <w:rPr>
          <w:rFonts w:ascii="Noto Sans" w:eastAsia="Times New Roman" w:hAnsi="Noto Sans" w:cs="Noto Sans"/>
          <w:b/>
          <w:bCs/>
          <w:sz w:val="20"/>
          <w:szCs w:val="20"/>
        </w:rPr>
        <w:t>)</w:t>
      </w:r>
      <w:r w:rsidRPr="00317A08">
        <w:rPr>
          <w:rFonts w:ascii="Noto Sans" w:eastAsia="Times New Roman" w:hAnsi="Noto Sans" w:cs="Noto Sans"/>
          <w:b/>
          <w:bCs/>
          <w:sz w:val="20"/>
          <w:szCs w:val="20"/>
        </w:rPr>
        <w:t xml:space="preserve">. </w:t>
      </w:r>
      <w:r w:rsidRPr="00317A08">
        <w:rPr>
          <w:rFonts w:ascii="Noto Sans" w:eastAsia="Times New Roman" w:hAnsi="Noto Sans" w:cs="Noto Sans"/>
          <w:bCs/>
          <w:sz w:val="20"/>
          <w:szCs w:val="20"/>
        </w:rPr>
        <w:t xml:space="preserve">Con fundamento en lo dispuesto por los artículos </w:t>
      </w:r>
      <w:r w:rsidR="00160BA1" w:rsidRPr="00317A08">
        <w:rPr>
          <w:rFonts w:ascii="Noto Sans" w:eastAsia="Times New Roman" w:hAnsi="Noto Sans" w:cs="Noto Sans"/>
          <w:bCs/>
          <w:sz w:val="20"/>
          <w:szCs w:val="20"/>
        </w:rPr>
        <w:t xml:space="preserve">47, </w:t>
      </w:r>
      <w:r w:rsidRPr="00317A08">
        <w:rPr>
          <w:rFonts w:ascii="Noto Sans" w:eastAsia="Times New Roman" w:hAnsi="Noto Sans" w:cs="Noto Sans"/>
          <w:bCs/>
          <w:sz w:val="20"/>
          <w:szCs w:val="20"/>
        </w:rPr>
        <w:t>de la Ley de Adquisiciones, Arrendamientos y Servicios del Sector Público (LAASSP), y 51 del Reglamento de la LAASSP el criterio que se empleará es el método binario.</w:t>
      </w:r>
    </w:p>
    <w:p w14:paraId="19918498" w14:textId="77777777" w:rsidR="001A451C" w:rsidRPr="00317A08" w:rsidRDefault="001A451C" w:rsidP="005476B6">
      <w:pPr>
        <w:suppressAutoHyphens/>
        <w:ind w:left="709" w:right="-178"/>
        <w:contextualSpacing/>
        <w:jc w:val="both"/>
        <w:rPr>
          <w:rFonts w:ascii="Noto Sans" w:hAnsi="Noto Sans" w:cs="Noto Sans"/>
          <w:bCs/>
          <w:sz w:val="20"/>
          <w:szCs w:val="20"/>
        </w:rPr>
      </w:pPr>
      <w:r w:rsidRPr="00317A08">
        <w:rPr>
          <w:rFonts w:ascii="Noto Sans" w:hAnsi="Noto Sans" w:cs="Noto Sans"/>
          <w:bCs/>
          <w:sz w:val="20"/>
          <w:szCs w:val="20"/>
        </w:rPr>
        <w:t xml:space="preserve">Lo anterior, toda vez que no se requiere vincular las condiciones que debe cumplir el(los) participante(s) con las características del propio servicio. Por lo que no es necesario comprobar la capacidad económica y técnica del recurso humano del participante. </w:t>
      </w:r>
    </w:p>
    <w:p w14:paraId="7E988ADD" w14:textId="77777777" w:rsidR="001A451C" w:rsidRPr="00317A08" w:rsidRDefault="001A451C" w:rsidP="001A451C">
      <w:pPr>
        <w:tabs>
          <w:tab w:val="left" w:pos="567"/>
          <w:tab w:val="num" w:pos="720"/>
        </w:tabs>
        <w:suppressAutoHyphens/>
        <w:contextualSpacing/>
        <w:jc w:val="both"/>
        <w:rPr>
          <w:rFonts w:ascii="Noto Sans" w:hAnsi="Noto Sans" w:cs="Noto Sans"/>
          <w:bCs/>
          <w:sz w:val="20"/>
          <w:szCs w:val="20"/>
        </w:rPr>
      </w:pPr>
    </w:p>
    <w:p w14:paraId="6702F039" w14:textId="77777777" w:rsidR="005B7BA3" w:rsidRPr="00317A08" w:rsidRDefault="001A451C" w:rsidP="005B7BA3">
      <w:pPr>
        <w:tabs>
          <w:tab w:val="left" w:pos="709"/>
        </w:tabs>
        <w:suppressAutoHyphens/>
        <w:ind w:left="709" w:right="-178"/>
        <w:contextualSpacing/>
        <w:jc w:val="both"/>
        <w:rPr>
          <w:rFonts w:ascii="Noto Sans" w:hAnsi="Noto Sans" w:cs="Noto Sans"/>
          <w:bCs/>
          <w:sz w:val="20"/>
          <w:szCs w:val="20"/>
        </w:rPr>
      </w:pPr>
      <w:r w:rsidRPr="00317A08">
        <w:rPr>
          <w:rFonts w:ascii="Noto Sans" w:hAnsi="Noto Sans" w:cs="Noto Sans"/>
          <w:bCs/>
          <w:sz w:val="20"/>
          <w:szCs w:val="20"/>
        </w:rPr>
        <w:t>Asimismo, las características para la impresión, papel, tipografía y tamaño de los materiales se encuentran estandarizadas en el mercado.</w:t>
      </w:r>
    </w:p>
    <w:p w14:paraId="3C7122B2" w14:textId="77777777" w:rsidR="005B7BA3" w:rsidRPr="00317A08" w:rsidRDefault="005B7BA3" w:rsidP="005B7BA3">
      <w:pPr>
        <w:tabs>
          <w:tab w:val="left" w:pos="709"/>
        </w:tabs>
        <w:suppressAutoHyphens/>
        <w:ind w:left="709" w:right="-178"/>
        <w:contextualSpacing/>
        <w:jc w:val="both"/>
        <w:rPr>
          <w:rFonts w:ascii="Noto Sans" w:hAnsi="Noto Sans" w:cs="Noto Sans"/>
          <w:bCs/>
          <w:sz w:val="20"/>
          <w:szCs w:val="20"/>
        </w:rPr>
      </w:pPr>
    </w:p>
    <w:p w14:paraId="7030A040" w14:textId="76C69C8F" w:rsidR="00BB50D5" w:rsidRPr="00317A08" w:rsidRDefault="001A451C" w:rsidP="005B7BA3">
      <w:pPr>
        <w:tabs>
          <w:tab w:val="left" w:pos="709"/>
        </w:tabs>
        <w:suppressAutoHyphens/>
        <w:ind w:left="709" w:right="-178"/>
        <w:contextualSpacing/>
        <w:jc w:val="both"/>
        <w:rPr>
          <w:rFonts w:ascii="Noto Sans" w:hAnsi="Noto Sans" w:cs="Noto Sans"/>
          <w:bCs/>
          <w:sz w:val="20"/>
          <w:szCs w:val="20"/>
        </w:rPr>
      </w:pPr>
      <w:r w:rsidRPr="00317A08">
        <w:rPr>
          <w:rFonts w:ascii="Noto Sans" w:hAnsi="Noto Sans" w:cs="Noto Sans"/>
          <w:bCs/>
          <w:sz w:val="20"/>
          <w:szCs w:val="20"/>
          <w:lang w:eastAsia="es-MX"/>
        </w:rPr>
        <w:t xml:space="preserve">Por tales motivos, se considera que no es factible establecer una ponderación a cada uno de requisitos establecidos, siendo esencial que los participantes se apeguen a cada una de las especificaciones y </w:t>
      </w:r>
    </w:p>
    <w:p w14:paraId="2807FA87" w14:textId="77777777" w:rsidR="00BB50D5" w:rsidRPr="00317A08" w:rsidRDefault="00BB50D5" w:rsidP="005B7BA3">
      <w:pPr>
        <w:tabs>
          <w:tab w:val="left" w:pos="709"/>
          <w:tab w:val="left" w:pos="9498"/>
        </w:tabs>
        <w:ind w:left="709" w:right="-178"/>
        <w:contextualSpacing/>
        <w:jc w:val="both"/>
        <w:rPr>
          <w:rFonts w:ascii="Noto Sans" w:hAnsi="Noto Sans" w:cs="Noto Sans"/>
          <w:bCs/>
          <w:sz w:val="20"/>
          <w:szCs w:val="20"/>
          <w:lang w:eastAsia="es-MX"/>
        </w:rPr>
      </w:pPr>
    </w:p>
    <w:p w14:paraId="5B4CCD2C" w14:textId="77777777" w:rsidR="005B7BA3" w:rsidRPr="00317A08" w:rsidRDefault="005B7BA3" w:rsidP="005B7BA3">
      <w:pPr>
        <w:tabs>
          <w:tab w:val="left" w:pos="709"/>
          <w:tab w:val="left" w:pos="9498"/>
        </w:tabs>
        <w:ind w:left="709" w:right="-178"/>
        <w:contextualSpacing/>
        <w:jc w:val="both"/>
        <w:rPr>
          <w:rFonts w:ascii="Noto Sans" w:hAnsi="Noto Sans" w:cs="Noto Sans"/>
          <w:bCs/>
          <w:sz w:val="20"/>
          <w:szCs w:val="20"/>
          <w:lang w:eastAsia="es-MX"/>
        </w:rPr>
      </w:pPr>
    </w:p>
    <w:p w14:paraId="5274010F" w14:textId="1480B0B6" w:rsidR="001A451C" w:rsidRPr="00317A08" w:rsidRDefault="001A451C" w:rsidP="005B7BA3">
      <w:pPr>
        <w:tabs>
          <w:tab w:val="left" w:pos="709"/>
          <w:tab w:val="left" w:pos="9498"/>
        </w:tabs>
        <w:ind w:left="709" w:right="-178"/>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condiciones establecidas en el inciso a) del documento denominado Anexo Técnico y los incisos d) y e) de los presentes Términos y Condiciones y el factor preponderante que se debe considerar es el precio más bajo.</w:t>
      </w:r>
    </w:p>
    <w:p w14:paraId="134D86A1" w14:textId="77777777" w:rsidR="00C24392" w:rsidRPr="00317A08" w:rsidRDefault="00C24392" w:rsidP="001A451C">
      <w:pPr>
        <w:suppressAutoHyphens/>
        <w:ind w:left="540"/>
        <w:jc w:val="both"/>
        <w:rPr>
          <w:rFonts w:ascii="Noto Sans" w:hAnsi="Noto Sans" w:cs="Noto Sans"/>
          <w:sz w:val="20"/>
          <w:szCs w:val="20"/>
        </w:rPr>
      </w:pPr>
    </w:p>
    <w:p w14:paraId="4D8C0D05" w14:textId="7246356A" w:rsidR="001A451C" w:rsidRPr="00317A08" w:rsidRDefault="001A451C" w:rsidP="00A614F0">
      <w:pPr>
        <w:suppressAutoHyphens/>
        <w:ind w:left="709" w:right="-178"/>
        <w:jc w:val="both"/>
        <w:rPr>
          <w:rFonts w:ascii="Noto Sans" w:hAnsi="Noto Sans" w:cs="Noto Sans"/>
          <w:bCs/>
          <w:sz w:val="20"/>
          <w:szCs w:val="20"/>
          <w:lang w:eastAsia="es-MX"/>
        </w:rPr>
      </w:pPr>
      <w:r w:rsidRPr="00317A08">
        <w:rPr>
          <w:rFonts w:ascii="Noto Sans" w:hAnsi="Noto Sans" w:cs="Noto Sans"/>
          <w:b/>
          <w:sz w:val="20"/>
          <w:szCs w:val="20"/>
          <w:lang w:eastAsia="es-MX"/>
        </w:rPr>
        <w:t>VERIFICACIÓN DOCUMENTAL QUE REALIZARÁ EL ÁREA TÉCNICA</w:t>
      </w:r>
      <w:r w:rsidRPr="00317A08">
        <w:rPr>
          <w:rFonts w:ascii="Noto Sans" w:hAnsi="Noto Sans" w:cs="Noto Sans"/>
          <w:b/>
          <w:sz w:val="20"/>
          <w:szCs w:val="20"/>
        </w:rPr>
        <w:t>.-</w:t>
      </w:r>
      <w:r w:rsidR="00527817" w:rsidRPr="00317A08">
        <w:rPr>
          <w:rFonts w:ascii="Noto Sans" w:hAnsi="Noto Sans" w:cs="Noto Sans"/>
          <w:b/>
          <w:sz w:val="20"/>
          <w:szCs w:val="20"/>
        </w:rPr>
        <w:t xml:space="preserve"> </w:t>
      </w:r>
      <w:r w:rsidRPr="00317A08">
        <w:rPr>
          <w:rFonts w:ascii="Noto Sans" w:hAnsi="Noto Sans" w:cs="Noto Sans"/>
          <w:bCs/>
          <w:sz w:val="20"/>
          <w:szCs w:val="20"/>
          <w:lang w:eastAsia="es-MX"/>
        </w:rPr>
        <w:t xml:space="preserve">La </w:t>
      </w:r>
      <w:r w:rsidR="00527817" w:rsidRPr="00317A08">
        <w:rPr>
          <w:rFonts w:ascii="Noto Sans" w:hAnsi="Noto Sans" w:cs="Noto Sans"/>
          <w:bCs/>
          <w:sz w:val="20"/>
          <w:szCs w:val="20"/>
          <w:lang w:eastAsia="es-MX"/>
        </w:rPr>
        <w:t xml:space="preserve">División de Vinculación y Desarrollo en </w:t>
      </w:r>
      <w:r w:rsidRPr="00317A08">
        <w:rPr>
          <w:rFonts w:ascii="Noto Sans" w:hAnsi="Noto Sans" w:cs="Noto Sans"/>
          <w:bCs/>
          <w:sz w:val="20"/>
          <w:szCs w:val="20"/>
          <w:lang w:eastAsia="es-MX"/>
        </w:rPr>
        <w:t>Salud Mental y Adicciones, revisará documentalmente las propuestas técnicas presentadas por el (los) participante (s), con el objeto de verificar que cumplan con:</w:t>
      </w:r>
    </w:p>
    <w:p w14:paraId="10DC6072" w14:textId="77777777" w:rsidR="001A451C" w:rsidRPr="00317A08" w:rsidRDefault="001A451C" w:rsidP="001A451C">
      <w:pPr>
        <w:suppressAutoHyphens/>
        <w:ind w:left="540"/>
        <w:rPr>
          <w:rFonts w:ascii="Noto Sans" w:hAnsi="Noto Sans" w:cs="Noto Sans"/>
          <w:bCs/>
          <w:sz w:val="20"/>
          <w:szCs w:val="20"/>
          <w:lang w:eastAsia="es-MX"/>
        </w:rPr>
      </w:pPr>
    </w:p>
    <w:p w14:paraId="5D00498F" w14:textId="1E8AC36C" w:rsidR="00E43E36" w:rsidRPr="00317A08" w:rsidRDefault="001A451C" w:rsidP="006123B6">
      <w:pPr>
        <w:pStyle w:val="Prrafodelista"/>
        <w:numPr>
          <w:ilvl w:val="0"/>
          <w:numId w:val="5"/>
        </w:numPr>
        <w:suppressAutoHyphens/>
        <w:spacing w:after="160" w:line="259" w:lineRule="auto"/>
        <w:ind w:left="1276" w:hanging="294"/>
        <w:rPr>
          <w:rFonts w:ascii="Noto Sans" w:hAnsi="Noto Sans" w:cs="Noto Sans"/>
          <w:bCs/>
          <w:sz w:val="20"/>
          <w:szCs w:val="20"/>
          <w:lang w:eastAsia="es-MX"/>
        </w:rPr>
      </w:pPr>
      <w:r w:rsidRPr="00317A08">
        <w:rPr>
          <w:rFonts w:ascii="Noto Sans" w:hAnsi="Noto Sans" w:cs="Noto Sans"/>
          <w:bCs/>
          <w:sz w:val="20"/>
          <w:szCs w:val="20"/>
          <w:lang w:eastAsia="es-MX"/>
        </w:rPr>
        <w:t>Las especificaciones establecidas en el inciso a) del Anexo Técnico</w:t>
      </w:r>
    </w:p>
    <w:p w14:paraId="2A5FBE44" w14:textId="77777777" w:rsidR="001A451C" w:rsidRPr="00317A08" w:rsidRDefault="001A451C" w:rsidP="006123B6">
      <w:pPr>
        <w:pStyle w:val="Prrafodelista"/>
        <w:numPr>
          <w:ilvl w:val="0"/>
          <w:numId w:val="5"/>
        </w:numPr>
        <w:suppressAutoHyphens/>
        <w:spacing w:line="259" w:lineRule="auto"/>
        <w:ind w:left="1276" w:hanging="294"/>
        <w:rPr>
          <w:rFonts w:ascii="Noto Sans" w:hAnsi="Noto Sans" w:cs="Noto Sans"/>
          <w:bCs/>
          <w:sz w:val="20"/>
          <w:szCs w:val="20"/>
          <w:lang w:eastAsia="es-MX"/>
        </w:rPr>
      </w:pPr>
      <w:r w:rsidRPr="00317A08">
        <w:rPr>
          <w:rFonts w:ascii="Noto Sans" w:hAnsi="Noto Sans" w:cs="Noto Sans"/>
          <w:bCs/>
          <w:sz w:val="20"/>
          <w:szCs w:val="20"/>
          <w:lang w:eastAsia="es-MX"/>
        </w:rPr>
        <w:t xml:space="preserve">Las especificaciones establecidas en el inciso b) y e) de los Términos y Condiciones </w:t>
      </w:r>
    </w:p>
    <w:p w14:paraId="6A2D0856" w14:textId="77777777" w:rsidR="00C31CCA" w:rsidRPr="00317A08" w:rsidRDefault="00C31CCA" w:rsidP="001A451C">
      <w:pPr>
        <w:suppressAutoHyphens/>
        <w:jc w:val="both"/>
        <w:rPr>
          <w:rFonts w:ascii="Noto Sans" w:hAnsi="Noto Sans" w:cs="Noto Sans"/>
          <w:bCs/>
          <w:sz w:val="20"/>
          <w:szCs w:val="20"/>
          <w:lang w:eastAsia="es-MX"/>
        </w:rPr>
      </w:pPr>
    </w:p>
    <w:p w14:paraId="14013B16" w14:textId="77777777" w:rsidR="001A451C" w:rsidRPr="00317A08" w:rsidRDefault="001A451C" w:rsidP="006123B6">
      <w:pPr>
        <w:suppressAutoHyphens/>
        <w:ind w:left="709"/>
        <w:jc w:val="both"/>
        <w:rPr>
          <w:rFonts w:ascii="Noto Sans" w:hAnsi="Noto Sans" w:cs="Noto Sans"/>
          <w:bCs/>
          <w:sz w:val="20"/>
          <w:szCs w:val="20"/>
          <w:lang w:eastAsia="es-MX"/>
        </w:rPr>
      </w:pPr>
      <w:r w:rsidRPr="00317A08">
        <w:rPr>
          <w:rFonts w:ascii="Noto Sans" w:hAnsi="Noto Sans" w:cs="Noto Sans"/>
          <w:bCs/>
          <w:sz w:val="20"/>
          <w:szCs w:val="20"/>
          <w:lang w:eastAsia="es-MX"/>
        </w:rPr>
        <w:t>Como parte de la propuesta técnica, el (los) participante (s) deberán anexar a la misma:</w:t>
      </w:r>
    </w:p>
    <w:p w14:paraId="548CC528" w14:textId="07FF1D79" w:rsidR="001A451C" w:rsidRPr="00317A08" w:rsidRDefault="001A451C" w:rsidP="004021D3">
      <w:pPr>
        <w:pStyle w:val="Prrafodelista"/>
        <w:numPr>
          <w:ilvl w:val="0"/>
          <w:numId w:val="4"/>
        </w:numPr>
        <w:suppressAutoHyphens/>
        <w:spacing w:after="200" w:line="276" w:lineRule="auto"/>
        <w:ind w:left="1276" w:hanging="283"/>
        <w:jc w:val="both"/>
        <w:rPr>
          <w:rFonts w:ascii="Noto Sans" w:hAnsi="Noto Sans" w:cs="Noto Sans"/>
          <w:bCs/>
          <w:sz w:val="20"/>
          <w:szCs w:val="20"/>
          <w:lang w:eastAsia="es-MX"/>
        </w:rPr>
      </w:pPr>
      <w:r w:rsidRPr="00317A08">
        <w:rPr>
          <w:rFonts w:ascii="Noto Sans" w:hAnsi="Noto Sans" w:cs="Noto Sans"/>
          <w:bCs/>
          <w:sz w:val="20"/>
          <w:szCs w:val="20"/>
          <w:lang w:eastAsia="es-MX"/>
        </w:rPr>
        <w:t>Anexo Técnico.</w:t>
      </w:r>
    </w:p>
    <w:p w14:paraId="37746B52" w14:textId="77777777" w:rsidR="001A451C" w:rsidRPr="00317A08" w:rsidRDefault="001A451C" w:rsidP="004021D3">
      <w:pPr>
        <w:numPr>
          <w:ilvl w:val="0"/>
          <w:numId w:val="4"/>
        </w:numPr>
        <w:suppressAutoHyphens/>
        <w:spacing w:after="200"/>
        <w:ind w:left="1276" w:hanging="283"/>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Términos y Condiciones.</w:t>
      </w:r>
    </w:p>
    <w:p w14:paraId="0845EFD3" w14:textId="77777777" w:rsidR="001A451C" w:rsidRPr="00317A08" w:rsidRDefault="001A451C" w:rsidP="001A451C">
      <w:pPr>
        <w:tabs>
          <w:tab w:val="left" w:pos="9498"/>
        </w:tabs>
        <w:contextualSpacing/>
        <w:jc w:val="both"/>
        <w:rPr>
          <w:rFonts w:ascii="Noto Sans" w:hAnsi="Noto Sans" w:cs="Noto Sans"/>
          <w:bCs/>
          <w:sz w:val="20"/>
          <w:szCs w:val="20"/>
          <w:lang w:eastAsia="es-MX"/>
        </w:rPr>
      </w:pPr>
    </w:p>
    <w:p w14:paraId="7E0E2C9E" w14:textId="77777777" w:rsidR="001A451C" w:rsidRPr="00317A08" w:rsidRDefault="001A451C" w:rsidP="004021D3">
      <w:pPr>
        <w:numPr>
          <w:ilvl w:val="0"/>
          <w:numId w:val="4"/>
        </w:numPr>
        <w:suppressAutoHyphens/>
        <w:spacing w:after="200"/>
        <w:ind w:left="1276" w:hanging="283"/>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Folletos y/o catálogos de productos similares o iguales a los impresos solicitados.</w:t>
      </w:r>
    </w:p>
    <w:p w14:paraId="00D2A7BB" w14:textId="77777777" w:rsidR="001A451C" w:rsidRPr="00317A08" w:rsidRDefault="001A451C" w:rsidP="001A451C">
      <w:pPr>
        <w:suppressAutoHyphens/>
        <w:spacing w:after="200" w:line="276" w:lineRule="auto"/>
        <w:ind w:left="851" w:hanging="284"/>
        <w:contextualSpacing/>
        <w:jc w:val="both"/>
        <w:rPr>
          <w:rFonts w:ascii="Noto Sans" w:hAnsi="Noto Sans" w:cs="Noto Sans"/>
          <w:bCs/>
          <w:sz w:val="20"/>
          <w:szCs w:val="20"/>
          <w:lang w:eastAsia="es-MX"/>
        </w:rPr>
      </w:pPr>
    </w:p>
    <w:p w14:paraId="2C796E00" w14:textId="77777777" w:rsidR="001A451C" w:rsidRPr="00317A08" w:rsidRDefault="001A451C" w:rsidP="004021D3">
      <w:pPr>
        <w:numPr>
          <w:ilvl w:val="0"/>
          <w:numId w:val="4"/>
        </w:numPr>
        <w:suppressAutoHyphens/>
        <w:spacing w:after="200"/>
        <w:ind w:left="1276" w:right="-178" w:hanging="283"/>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Currículum del participante en hoja membretada y firmada por el representante legal de la empresa, en el que se identifique como mínimo lo siguiente:</w:t>
      </w:r>
    </w:p>
    <w:p w14:paraId="28723552" w14:textId="77777777" w:rsidR="00E86CBA" w:rsidRPr="00317A08" w:rsidRDefault="00E86CBA" w:rsidP="001A451C">
      <w:pPr>
        <w:suppressAutoHyphens/>
        <w:spacing w:after="200" w:line="276" w:lineRule="auto"/>
        <w:contextualSpacing/>
        <w:jc w:val="both"/>
        <w:rPr>
          <w:rFonts w:ascii="Noto Sans" w:hAnsi="Noto Sans" w:cs="Noto Sans"/>
          <w:bCs/>
          <w:sz w:val="20"/>
          <w:szCs w:val="20"/>
          <w:lang w:eastAsia="es-MX"/>
        </w:rPr>
      </w:pPr>
    </w:p>
    <w:p w14:paraId="739EB97B" w14:textId="77777777" w:rsidR="004F1E83" w:rsidRPr="00317A08" w:rsidRDefault="001A451C" w:rsidP="004021D3">
      <w:pPr>
        <w:numPr>
          <w:ilvl w:val="0"/>
          <w:numId w:val="6"/>
        </w:numPr>
        <w:suppressAutoHyphens/>
        <w:ind w:left="1418" w:right="-178" w:hanging="142"/>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Datos generales: como fecha de creación, el nombre o Razón Social, domicilio y principales actividades o fines para los que fue constituida, según sea el caso, con el cual se compruebe que el giro de la empresa está relacionado con el servicio solicitado, así como una experiencia de mínimo un año por parte del participante prestando servicios iguales o similares al solicitado.</w:t>
      </w:r>
    </w:p>
    <w:p w14:paraId="1DA64744" w14:textId="77777777" w:rsidR="004F1E83" w:rsidRPr="00317A08" w:rsidRDefault="004F1E83" w:rsidP="004F1E83">
      <w:pPr>
        <w:suppressAutoHyphens/>
        <w:ind w:left="1560" w:right="-178"/>
        <w:contextualSpacing/>
        <w:jc w:val="both"/>
        <w:rPr>
          <w:rFonts w:ascii="Noto Sans" w:hAnsi="Noto Sans" w:cs="Noto Sans"/>
          <w:bCs/>
          <w:sz w:val="20"/>
          <w:szCs w:val="20"/>
          <w:lang w:eastAsia="es-MX"/>
        </w:rPr>
      </w:pPr>
    </w:p>
    <w:p w14:paraId="6FD9D0FF" w14:textId="62ABAA24" w:rsidR="001A451C" w:rsidRPr="00317A08" w:rsidRDefault="001A451C" w:rsidP="004021D3">
      <w:pPr>
        <w:numPr>
          <w:ilvl w:val="0"/>
          <w:numId w:val="6"/>
        </w:numPr>
        <w:suppressAutoHyphens/>
        <w:ind w:left="1418" w:right="-178" w:hanging="142"/>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 xml:space="preserve">Acreditar experiencia de al menos un año presentando un listado de mínimo </w:t>
      </w:r>
      <w:r w:rsidR="00527817" w:rsidRPr="00317A08">
        <w:rPr>
          <w:rFonts w:ascii="Noto Sans" w:hAnsi="Noto Sans" w:cs="Noto Sans"/>
          <w:bCs/>
          <w:sz w:val="20"/>
          <w:szCs w:val="20"/>
          <w:lang w:eastAsia="es-MX"/>
        </w:rPr>
        <w:t>3</w:t>
      </w:r>
      <w:r w:rsidRPr="00317A08">
        <w:rPr>
          <w:rFonts w:ascii="Noto Sans" w:hAnsi="Noto Sans" w:cs="Noto Sans"/>
          <w:bCs/>
          <w:sz w:val="20"/>
          <w:szCs w:val="20"/>
          <w:lang w:eastAsia="es-MX"/>
        </w:rPr>
        <w:t xml:space="preserve"> (</w:t>
      </w:r>
      <w:r w:rsidR="00527817" w:rsidRPr="00317A08">
        <w:rPr>
          <w:rFonts w:ascii="Noto Sans" w:hAnsi="Noto Sans" w:cs="Noto Sans"/>
          <w:bCs/>
          <w:sz w:val="20"/>
          <w:szCs w:val="20"/>
          <w:lang w:eastAsia="es-MX"/>
        </w:rPr>
        <w:t>tres</w:t>
      </w:r>
      <w:r w:rsidRPr="00317A08">
        <w:rPr>
          <w:rFonts w:ascii="Noto Sans" w:hAnsi="Noto Sans" w:cs="Noto Sans"/>
          <w:bCs/>
          <w:sz w:val="20"/>
          <w:szCs w:val="20"/>
          <w:lang w:eastAsia="es-MX"/>
        </w:rPr>
        <w:t>) clientes</w:t>
      </w:r>
      <w:r w:rsidR="00527817" w:rsidRPr="00317A08">
        <w:rPr>
          <w:rFonts w:ascii="Noto Sans" w:hAnsi="Noto Sans" w:cs="Noto Sans"/>
          <w:bCs/>
          <w:sz w:val="20"/>
          <w:szCs w:val="20"/>
          <w:lang w:eastAsia="es-MX"/>
        </w:rPr>
        <w:t xml:space="preserve"> diferentes </w:t>
      </w:r>
      <w:r w:rsidRPr="00317A08">
        <w:rPr>
          <w:rFonts w:ascii="Noto Sans" w:hAnsi="Noto Sans" w:cs="Noto Sans"/>
          <w:bCs/>
          <w:sz w:val="20"/>
          <w:szCs w:val="20"/>
          <w:lang w:eastAsia="es-MX"/>
        </w:rPr>
        <w:t xml:space="preserve">con directorio y datos de contacto, con sus </w:t>
      </w:r>
      <w:r w:rsidR="00527817" w:rsidRPr="00317A08">
        <w:rPr>
          <w:rFonts w:ascii="Noto Sans" w:hAnsi="Noto Sans" w:cs="Noto Sans"/>
          <w:bCs/>
          <w:sz w:val="20"/>
          <w:szCs w:val="20"/>
          <w:lang w:eastAsia="es-MX"/>
        </w:rPr>
        <w:t>3</w:t>
      </w:r>
      <w:r w:rsidRPr="00317A08">
        <w:rPr>
          <w:rFonts w:ascii="Noto Sans" w:hAnsi="Noto Sans" w:cs="Noto Sans"/>
          <w:bCs/>
          <w:sz w:val="20"/>
          <w:szCs w:val="20"/>
          <w:lang w:eastAsia="es-MX"/>
        </w:rPr>
        <w:t xml:space="preserve"> (</w:t>
      </w:r>
      <w:r w:rsidR="00527817" w:rsidRPr="00317A08">
        <w:rPr>
          <w:rFonts w:ascii="Noto Sans" w:hAnsi="Noto Sans" w:cs="Noto Sans"/>
          <w:bCs/>
          <w:sz w:val="20"/>
          <w:szCs w:val="20"/>
          <w:lang w:eastAsia="es-MX"/>
        </w:rPr>
        <w:t>tres</w:t>
      </w:r>
      <w:r w:rsidRPr="00317A08">
        <w:rPr>
          <w:rFonts w:ascii="Noto Sans" w:hAnsi="Noto Sans" w:cs="Noto Sans"/>
          <w:bCs/>
          <w:sz w:val="20"/>
          <w:szCs w:val="20"/>
          <w:lang w:eastAsia="es-MX"/>
        </w:rPr>
        <w:t>) respectivos contratos u órdenes de servicio o similares con una antigüedad no mayor a 3 (tres) años celebrados con entes públicos o privados, legibles y en formato PDF, en los que los servicios otorgados a estos sean iguales o similares a</w:t>
      </w:r>
      <w:r w:rsidR="001845D1" w:rsidRPr="00317A08">
        <w:rPr>
          <w:rFonts w:ascii="Noto Sans" w:hAnsi="Noto Sans" w:cs="Noto Sans"/>
          <w:bCs/>
          <w:sz w:val="20"/>
          <w:szCs w:val="20"/>
          <w:lang w:eastAsia="es-MX"/>
        </w:rPr>
        <w:t>l</w:t>
      </w:r>
      <w:r w:rsidRPr="00317A08">
        <w:rPr>
          <w:rFonts w:ascii="Noto Sans" w:hAnsi="Noto Sans" w:cs="Noto Sans"/>
          <w:bCs/>
          <w:sz w:val="20"/>
          <w:szCs w:val="20"/>
          <w:lang w:eastAsia="es-MX"/>
        </w:rPr>
        <w:t xml:space="preserve"> solicitado.</w:t>
      </w:r>
    </w:p>
    <w:p w14:paraId="1233C1BF" w14:textId="77777777" w:rsidR="001A451C" w:rsidRPr="00317A08" w:rsidRDefault="001A451C" w:rsidP="001A451C">
      <w:pPr>
        <w:suppressAutoHyphens/>
        <w:contextualSpacing/>
        <w:jc w:val="both"/>
        <w:rPr>
          <w:rFonts w:ascii="Noto Sans" w:hAnsi="Noto Sans" w:cs="Noto Sans"/>
          <w:bCs/>
          <w:sz w:val="20"/>
          <w:szCs w:val="20"/>
          <w:lang w:eastAsia="es-MX"/>
        </w:rPr>
      </w:pPr>
    </w:p>
    <w:p w14:paraId="5E221DC9" w14:textId="632A5EC9" w:rsidR="00B633A7" w:rsidRPr="00317A08" w:rsidRDefault="00527817" w:rsidP="004021D3">
      <w:pPr>
        <w:numPr>
          <w:ilvl w:val="0"/>
          <w:numId w:val="4"/>
        </w:numPr>
        <w:suppressAutoHyphens/>
        <w:spacing w:after="200" w:line="276" w:lineRule="auto"/>
        <w:ind w:left="1276" w:right="-178" w:hanging="283"/>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 xml:space="preserve">Cada </w:t>
      </w:r>
      <w:r w:rsidR="001A451C" w:rsidRPr="00317A08">
        <w:rPr>
          <w:rFonts w:ascii="Noto Sans" w:hAnsi="Noto Sans" w:cs="Noto Sans"/>
          <w:bCs/>
          <w:sz w:val="20"/>
          <w:szCs w:val="20"/>
          <w:lang w:eastAsia="es-MX"/>
        </w:rPr>
        <w:t>participante, en su propuesta técnica deberá</w:t>
      </w:r>
      <w:r w:rsidRPr="00317A08">
        <w:rPr>
          <w:rFonts w:ascii="Noto Sans" w:hAnsi="Noto Sans" w:cs="Noto Sans"/>
          <w:bCs/>
          <w:sz w:val="20"/>
          <w:szCs w:val="20"/>
          <w:lang w:eastAsia="es-MX"/>
        </w:rPr>
        <w:t xml:space="preserve"> </w:t>
      </w:r>
      <w:r w:rsidR="001A451C" w:rsidRPr="00317A08">
        <w:rPr>
          <w:rFonts w:ascii="Noto Sans" w:hAnsi="Noto Sans" w:cs="Noto Sans"/>
          <w:bCs/>
          <w:sz w:val="20"/>
          <w:szCs w:val="20"/>
          <w:lang w:eastAsia="es-MX"/>
        </w:rPr>
        <w:t>demostrar que cuenta</w:t>
      </w:r>
      <w:r w:rsidRPr="00317A08">
        <w:rPr>
          <w:rFonts w:ascii="Noto Sans" w:hAnsi="Noto Sans" w:cs="Noto Sans"/>
          <w:bCs/>
          <w:sz w:val="20"/>
          <w:szCs w:val="20"/>
          <w:lang w:eastAsia="es-MX"/>
        </w:rPr>
        <w:t xml:space="preserve"> </w:t>
      </w:r>
      <w:r w:rsidR="001A451C" w:rsidRPr="00317A08">
        <w:rPr>
          <w:rFonts w:ascii="Noto Sans" w:hAnsi="Noto Sans" w:cs="Noto Sans"/>
          <w:bCs/>
          <w:sz w:val="20"/>
          <w:szCs w:val="20"/>
          <w:lang w:eastAsia="es-MX"/>
        </w:rPr>
        <w:t xml:space="preserve">con la maquinaria necesaria para proporcionar el servicio de impresión, así como de sus acabados, para lo cual, adjuntarán el archivo PDF de la factura original de cada maquinaria solicitada, en las que se observe de forma clara y legible la descripción de la maquinaria, las cuales deberán de estar a </w:t>
      </w:r>
      <w:r w:rsidR="00C24392" w:rsidRPr="00317A08">
        <w:rPr>
          <w:rFonts w:ascii="Noto Sans" w:hAnsi="Noto Sans" w:cs="Noto Sans"/>
          <w:bCs/>
          <w:sz w:val="20"/>
          <w:szCs w:val="20"/>
          <w:lang w:eastAsia="es-MX"/>
        </w:rPr>
        <w:t xml:space="preserve">nombre del participante ofertante; asimismo, deberán presentar en su propuesta técnica, una relación en la que indiquen que número o folio de factura ampara a las máquinas solicitadas, para tal efecto deberán de utilizar el siguiente formato: </w:t>
      </w:r>
    </w:p>
    <w:p w14:paraId="7E499B9D" w14:textId="77777777" w:rsidR="00E43E36" w:rsidRPr="00317A08" w:rsidRDefault="00E43E36" w:rsidP="00E43E36">
      <w:pPr>
        <w:suppressAutoHyphens/>
        <w:spacing w:after="200" w:line="276" w:lineRule="auto"/>
        <w:ind w:left="851" w:right="-178"/>
        <w:contextualSpacing/>
        <w:jc w:val="both"/>
        <w:rPr>
          <w:rFonts w:ascii="Noto Sans" w:hAnsi="Noto Sans" w:cs="Noto Sans"/>
          <w:bCs/>
          <w:sz w:val="20"/>
          <w:szCs w:val="20"/>
          <w:lang w:eastAsia="es-MX"/>
        </w:rPr>
      </w:pPr>
    </w:p>
    <w:p w14:paraId="2B53D840" w14:textId="77777777" w:rsidR="004021D3" w:rsidRPr="00317A08" w:rsidRDefault="004021D3" w:rsidP="00E43E36">
      <w:pPr>
        <w:suppressAutoHyphens/>
        <w:spacing w:after="200" w:line="276" w:lineRule="auto"/>
        <w:ind w:left="851" w:right="-178"/>
        <w:contextualSpacing/>
        <w:jc w:val="both"/>
        <w:rPr>
          <w:rFonts w:ascii="Noto Sans" w:hAnsi="Noto Sans" w:cs="Noto Sans"/>
          <w:bCs/>
          <w:sz w:val="20"/>
          <w:szCs w:val="20"/>
          <w:lang w:eastAsia="es-MX"/>
        </w:rPr>
      </w:pPr>
    </w:p>
    <w:tbl>
      <w:tblPr>
        <w:tblW w:w="8943" w:type="dxa"/>
        <w:tblInd w:w="1400" w:type="dxa"/>
        <w:tblCellMar>
          <w:left w:w="70" w:type="dxa"/>
          <w:right w:w="70" w:type="dxa"/>
        </w:tblCellMar>
        <w:tblLook w:val="04A0" w:firstRow="1" w:lastRow="0" w:firstColumn="1" w:lastColumn="0" w:noHBand="0" w:noVBand="1"/>
      </w:tblPr>
      <w:tblGrid>
        <w:gridCol w:w="1388"/>
        <w:gridCol w:w="840"/>
        <w:gridCol w:w="1910"/>
        <w:gridCol w:w="4805"/>
      </w:tblGrid>
      <w:tr w:rsidR="001A451C" w:rsidRPr="00317A08" w14:paraId="6D1A0519" w14:textId="77777777" w:rsidTr="00964437">
        <w:trPr>
          <w:trHeight w:val="567"/>
          <w:tblHeader/>
        </w:trPr>
        <w:tc>
          <w:tcPr>
            <w:tcW w:w="17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BE31E7" w14:textId="77777777" w:rsidR="001A451C" w:rsidRPr="00317A08" w:rsidRDefault="001A451C" w:rsidP="006A5EE4">
            <w:pPr>
              <w:ind w:firstLine="67"/>
              <w:jc w:val="center"/>
              <w:rPr>
                <w:rFonts w:ascii="Noto Sans" w:hAnsi="Noto Sans" w:cs="Noto Sans"/>
                <w:b/>
                <w:bCs/>
                <w:sz w:val="16"/>
                <w:szCs w:val="16"/>
                <w:lang w:eastAsia="es-MX"/>
              </w:rPr>
            </w:pPr>
            <w:r w:rsidRPr="00317A08">
              <w:rPr>
                <w:rFonts w:ascii="Noto Sans" w:hAnsi="Noto Sans" w:cs="Noto Sans"/>
                <w:b/>
                <w:bCs/>
                <w:sz w:val="16"/>
                <w:szCs w:val="16"/>
                <w:lang w:eastAsia="es-MX"/>
              </w:rPr>
              <w:lastRenderedPageBreak/>
              <w:t>Máquina requerida</w:t>
            </w:r>
          </w:p>
          <w:p w14:paraId="008D4057" w14:textId="77777777" w:rsidR="001A451C" w:rsidRPr="00317A08" w:rsidRDefault="001A451C" w:rsidP="006A5EE4">
            <w:pPr>
              <w:jc w:val="center"/>
              <w:rPr>
                <w:rFonts w:ascii="Noto Sans" w:hAnsi="Noto Sans" w:cs="Noto Sans"/>
                <w:b/>
                <w:bCs/>
                <w:sz w:val="16"/>
                <w:szCs w:val="16"/>
                <w:lang w:eastAsia="es-MX"/>
              </w:rPr>
            </w:pPr>
          </w:p>
        </w:tc>
        <w:tc>
          <w:tcPr>
            <w:tcW w:w="84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5E9FFC7" w14:textId="77777777" w:rsidR="001A451C" w:rsidRPr="00317A08" w:rsidRDefault="001A451C" w:rsidP="006A5EE4">
            <w:pPr>
              <w:jc w:val="center"/>
              <w:rPr>
                <w:rFonts w:ascii="Noto Sans" w:hAnsi="Noto Sans" w:cs="Noto Sans"/>
                <w:b/>
                <w:bCs/>
                <w:iCs/>
                <w:sz w:val="16"/>
                <w:szCs w:val="16"/>
                <w:lang w:eastAsia="es-MX"/>
              </w:rPr>
            </w:pPr>
            <w:r w:rsidRPr="00317A08">
              <w:rPr>
                <w:rFonts w:ascii="Noto Sans" w:hAnsi="Noto Sans" w:cs="Noto Sans"/>
                <w:b/>
                <w:bCs/>
                <w:iCs/>
                <w:sz w:val="16"/>
                <w:szCs w:val="16"/>
                <w:lang w:eastAsia="es-MX"/>
              </w:rPr>
              <w:t>No. Factura</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D065BA6" w14:textId="77777777" w:rsidR="001A451C" w:rsidRPr="00317A08" w:rsidRDefault="001A451C" w:rsidP="006A5EE4">
            <w:pPr>
              <w:jc w:val="center"/>
              <w:rPr>
                <w:rFonts w:ascii="Noto Sans" w:hAnsi="Noto Sans" w:cs="Noto Sans"/>
                <w:b/>
                <w:bCs/>
                <w:sz w:val="16"/>
                <w:szCs w:val="16"/>
                <w:lang w:eastAsia="es-MX"/>
              </w:rPr>
            </w:pPr>
            <w:r w:rsidRPr="00317A08">
              <w:rPr>
                <w:rFonts w:ascii="Noto Sans" w:hAnsi="Noto Sans" w:cs="Noto Sans"/>
                <w:b/>
                <w:bCs/>
                <w:sz w:val="16"/>
                <w:szCs w:val="16"/>
                <w:lang w:eastAsia="es-MX"/>
              </w:rPr>
              <w:t>No. de folio o página en donde se encuentra la factura en este documento</w:t>
            </w:r>
          </w:p>
        </w:tc>
        <w:tc>
          <w:tcPr>
            <w:tcW w:w="480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502F266" w14:textId="6B457943" w:rsidR="001A451C" w:rsidRPr="00317A08" w:rsidRDefault="001A451C" w:rsidP="00141628">
            <w:pPr>
              <w:jc w:val="center"/>
              <w:rPr>
                <w:rFonts w:ascii="Noto Sans" w:hAnsi="Noto Sans" w:cs="Noto Sans"/>
                <w:b/>
                <w:bCs/>
                <w:sz w:val="16"/>
                <w:szCs w:val="16"/>
                <w:lang w:eastAsia="es-MX"/>
              </w:rPr>
            </w:pPr>
            <w:r w:rsidRPr="00317A08">
              <w:rPr>
                <w:rFonts w:ascii="Noto Sans" w:hAnsi="Noto Sans" w:cs="Noto Sans"/>
                <w:b/>
                <w:bCs/>
                <w:sz w:val="16"/>
                <w:szCs w:val="16"/>
                <w:lang w:eastAsia="es-MX"/>
              </w:rPr>
              <w:t>No. de folio o página en donde se encuentra la traducción (en caso de que la factura este en otro idioma distinto al español)</w:t>
            </w:r>
            <w:r w:rsidR="00141628" w:rsidRPr="00317A08">
              <w:rPr>
                <w:rFonts w:ascii="Noto Sans" w:hAnsi="Noto Sans" w:cs="Noto Sans"/>
                <w:b/>
                <w:bCs/>
                <w:sz w:val="16"/>
                <w:szCs w:val="16"/>
                <w:lang w:eastAsia="es-MX"/>
              </w:rPr>
              <w:t xml:space="preserve"> </w:t>
            </w:r>
          </w:p>
        </w:tc>
      </w:tr>
      <w:tr w:rsidR="001A451C" w:rsidRPr="00317A08" w14:paraId="060DB933" w14:textId="77777777" w:rsidTr="00964437">
        <w:trPr>
          <w:trHeight w:val="62"/>
        </w:trPr>
        <w:tc>
          <w:tcPr>
            <w:tcW w:w="89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A428C51" w14:textId="77777777" w:rsidR="001A451C" w:rsidRPr="00317A08" w:rsidRDefault="001A451C" w:rsidP="006A5EE4">
            <w:pPr>
              <w:jc w:val="center"/>
              <w:rPr>
                <w:rFonts w:ascii="Noto Sans" w:hAnsi="Noto Sans" w:cs="Noto Sans"/>
                <w:b/>
                <w:bCs/>
                <w:i/>
                <w:sz w:val="16"/>
                <w:szCs w:val="16"/>
                <w:lang w:eastAsia="es-MX"/>
              </w:rPr>
            </w:pPr>
            <w:r w:rsidRPr="00317A08">
              <w:rPr>
                <w:rFonts w:ascii="Noto Sans" w:hAnsi="Noto Sans" w:cs="Noto Sans"/>
                <w:b/>
                <w:bCs/>
                <w:i/>
                <w:sz w:val="16"/>
                <w:szCs w:val="16"/>
                <w:lang w:eastAsia="es-MX"/>
              </w:rPr>
              <w:t>Preprensa</w:t>
            </w:r>
          </w:p>
        </w:tc>
      </w:tr>
      <w:tr w:rsidR="001A451C" w:rsidRPr="00317A08" w14:paraId="08FC2D01" w14:textId="77777777" w:rsidTr="00964437">
        <w:trPr>
          <w:trHeight w:val="70"/>
        </w:trPr>
        <w:tc>
          <w:tcPr>
            <w:tcW w:w="171" w:type="dxa"/>
            <w:tcBorders>
              <w:top w:val="nil"/>
              <w:left w:val="single" w:sz="4" w:space="0" w:color="auto"/>
              <w:bottom w:val="single" w:sz="4" w:space="0" w:color="auto"/>
              <w:right w:val="single" w:sz="4" w:space="0" w:color="auto"/>
            </w:tcBorders>
            <w:noWrap/>
            <w:vAlign w:val="center"/>
            <w:hideMark/>
          </w:tcPr>
          <w:p w14:paraId="57868EBA" w14:textId="77777777" w:rsidR="001A451C" w:rsidRPr="00317A08" w:rsidRDefault="001A451C" w:rsidP="006A5EE4">
            <w:pPr>
              <w:rPr>
                <w:rFonts w:ascii="Noto Sans" w:hAnsi="Noto Sans" w:cs="Noto Sans"/>
                <w:sz w:val="16"/>
                <w:szCs w:val="16"/>
                <w:lang w:eastAsia="es-MX"/>
              </w:rPr>
            </w:pPr>
            <w:r w:rsidRPr="00317A08">
              <w:rPr>
                <w:rFonts w:ascii="Noto Sans" w:hAnsi="Noto Sans" w:cs="Noto Sans"/>
                <w:sz w:val="16"/>
                <w:szCs w:val="16"/>
                <w:lang w:eastAsia="es-MX"/>
              </w:rPr>
              <w:t>Plotter</w:t>
            </w:r>
          </w:p>
        </w:tc>
        <w:tc>
          <w:tcPr>
            <w:tcW w:w="840" w:type="dxa"/>
            <w:tcBorders>
              <w:top w:val="nil"/>
              <w:left w:val="nil"/>
              <w:bottom w:val="single" w:sz="4" w:space="0" w:color="auto"/>
              <w:right w:val="single" w:sz="4" w:space="0" w:color="auto"/>
            </w:tcBorders>
            <w:noWrap/>
            <w:vAlign w:val="bottom"/>
            <w:hideMark/>
          </w:tcPr>
          <w:p w14:paraId="601E4E0F" w14:textId="77777777" w:rsidR="001A451C" w:rsidRPr="00317A08" w:rsidRDefault="001A451C" w:rsidP="006A5EE4">
            <w:pPr>
              <w:rPr>
                <w:rFonts w:ascii="Noto Sans" w:hAnsi="Noto Sans" w:cs="Noto Sans"/>
                <w:i/>
                <w:sz w:val="16"/>
                <w:szCs w:val="16"/>
                <w:lang w:eastAsia="es-MX"/>
              </w:rPr>
            </w:pPr>
            <w:r w:rsidRPr="00317A08">
              <w:rPr>
                <w:rFonts w:ascii="Noto Sans" w:hAnsi="Noto Sans" w:cs="Noto Sans"/>
                <w:i/>
                <w:sz w:val="16"/>
                <w:szCs w:val="16"/>
                <w:lang w:eastAsia="es-MX"/>
              </w:rPr>
              <w:t> </w:t>
            </w:r>
          </w:p>
        </w:tc>
        <w:tc>
          <w:tcPr>
            <w:tcW w:w="0" w:type="auto"/>
            <w:tcBorders>
              <w:top w:val="nil"/>
              <w:left w:val="nil"/>
              <w:bottom w:val="single" w:sz="4" w:space="0" w:color="auto"/>
              <w:right w:val="single" w:sz="4" w:space="0" w:color="auto"/>
            </w:tcBorders>
            <w:noWrap/>
            <w:vAlign w:val="bottom"/>
            <w:hideMark/>
          </w:tcPr>
          <w:p w14:paraId="05A58326" w14:textId="77777777" w:rsidR="001A451C" w:rsidRPr="00317A08" w:rsidRDefault="001A451C" w:rsidP="006A5EE4">
            <w:pPr>
              <w:rPr>
                <w:rFonts w:ascii="Noto Sans" w:hAnsi="Noto Sans" w:cs="Noto Sans"/>
                <w:sz w:val="16"/>
                <w:szCs w:val="16"/>
                <w:lang w:eastAsia="es-MX"/>
              </w:rPr>
            </w:pPr>
            <w:r w:rsidRPr="00317A08">
              <w:rPr>
                <w:rFonts w:ascii="Noto Sans" w:hAnsi="Noto Sans" w:cs="Noto Sans"/>
                <w:sz w:val="16"/>
                <w:szCs w:val="16"/>
                <w:lang w:eastAsia="es-MX"/>
              </w:rPr>
              <w:t> </w:t>
            </w:r>
          </w:p>
        </w:tc>
        <w:tc>
          <w:tcPr>
            <w:tcW w:w="4805" w:type="dxa"/>
            <w:tcBorders>
              <w:top w:val="nil"/>
              <w:left w:val="nil"/>
              <w:bottom w:val="single" w:sz="4" w:space="0" w:color="auto"/>
              <w:right w:val="single" w:sz="4" w:space="0" w:color="auto"/>
            </w:tcBorders>
            <w:noWrap/>
            <w:vAlign w:val="bottom"/>
            <w:hideMark/>
          </w:tcPr>
          <w:p w14:paraId="39A4F949" w14:textId="77777777" w:rsidR="001A451C" w:rsidRPr="00317A08" w:rsidRDefault="001A451C" w:rsidP="006A5EE4">
            <w:pPr>
              <w:rPr>
                <w:rFonts w:ascii="Noto Sans" w:hAnsi="Noto Sans" w:cs="Noto Sans"/>
                <w:sz w:val="16"/>
                <w:szCs w:val="16"/>
                <w:lang w:eastAsia="es-MX"/>
              </w:rPr>
            </w:pPr>
            <w:r w:rsidRPr="00317A08">
              <w:rPr>
                <w:rFonts w:ascii="Noto Sans" w:hAnsi="Noto Sans" w:cs="Noto Sans"/>
                <w:sz w:val="16"/>
                <w:szCs w:val="16"/>
                <w:lang w:eastAsia="es-MX"/>
              </w:rPr>
              <w:t> </w:t>
            </w:r>
          </w:p>
        </w:tc>
      </w:tr>
      <w:tr w:rsidR="00F218C4" w:rsidRPr="00317A08" w14:paraId="018D17BC" w14:textId="77777777" w:rsidTr="00964437">
        <w:trPr>
          <w:trHeight w:val="70"/>
        </w:trPr>
        <w:tc>
          <w:tcPr>
            <w:tcW w:w="171" w:type="dxa"/>
            <w:tcBorders>
              <w:top w:val="nil"/>
              <w:left w:val="single" w:sz="4" w:space="0" w:color="auto"/>
              <w:bottom w:val="single" w:sz="4" w:space="0" w:color="auto"/>
              <w:right w:val="single" w:sz="4" w:space="0" w:color="auto"/>
            </w:tcBorders>
            <w:noWrap/>
            <w:vAlign w:val="center"/>
          </w:tcPr>
          <w:p w14:paraId="49361BE9" w14:textId="42045323" w:rsidR="00F218C4" w:rsidRPr="00317A08" w:rsidRDefault="00F218C4" w:rsidP="006A5EE4">
            <w:pPr>
              <w:rPr>
                <w:rFonts w:ascii="Noto Sans" w:hAnsi="Noto Sans" w:cs="Noto Sans"/>
                <w:sz w:val="16"/>
                <w:szCs w:val="16"/>
                <w:lang w:eastAsia="es-MX"/>
              </w:rPr>
            </w:pPr>
            <w:r w:rsidRPr="00317A08">
              <w:rPr>
                <w:rFonts w:ascii="Noto Sans" w:hAnsi="Noto Sans" w:cs="Noto Sans"/>
                <w:sz w:val="16"/>
                <w:szCs w:val="16"/>
                <w:lang w:eastAsia="es-MX"/>
              </w:rPr>
              <w:t>Impresión digital</w:t>
            </w:r>
          </w:p>
        </w:tc>
        <w:tc>
          <w:tcPr>
            <w:tcW w:w="840" w:type="dxa"/>
            <w:tcBorders>
              <w:top w:val="nil"/>
              <w:left w:val="nil"/>
              <w:bottom w:val="single" w:sz="4" w:space="0" w:color="auto"/>
              <w:right w:val="single" w:sz="4" w:space="0" w:color="auto"/>
            </w:tcBorders>
            <w:noWrap/>
            <w:vAlign w:val="bottom"/>
          </w:tcPr>
          <w:p w14:paraId="3BD98B9E" w14:textId="77777777" w:rsidR="00F218C4" w:rsidRPr="00317A08" w:rsidRDefault="00F218C4" w:rsidP="006A5EE4">
            <w:pPr>
              <w:rPr>
                <w:rFonts w:ascii="Noto Sans" w:hAnsi="Noto Sans" w:cs="Noto Sans"/>
                <w:i/>
                <w:sz w:val="16"/>
                <w:szCs w:val="16"/>
                <w:lang w:eastAsia="es-MX"/>
              </w:rPr>
            </w:pPr>
          </w:p>
        </w:tc>
        <w:tc>
          <w:tcPr>
            <w:tcW w:w="0" w:type="auto"/>
            <w:tcBorders>
              <w:top w:val="nil"/>
              <w:left w:val="nil"/>
              <w:bottom w:val="single" w:sz="4" w:space="0" w:color="auto"/>
              <w:right w:val="single" w:sz="4" w:space="0" w:color="auto"/>
            </w:tcBorders>
            <w:noWrap/>
            <w:vAlign w:val="bottom"/>
          </w:tcPr>
          <w:p w14:paraId="23CDFB4D" w14:textId="77777777" w:rsidR="00F218C4" w:rsidRPr="00317A08" w:rsidRDefault="00F218C4" w:rsidP="006A5EE4">
            <w:pPr>
              <w:rPr>
                <w:rFonts w:ascii="Noto Sans" w:hAnsi="Noto Sans" w:cs="Noto Sans"/>
                <w:sz w:val="16"/>
                <w:szCs w:val="16"/>
                <w:lang w:eastAsia="es-MX"/>
              </w:rPr>
            </w:pPr>
          </w:p>
        </w:tc>
        <w:tc>
          <w:tcPr>
            <w:tcW w:w="4805" w:type="dxa"/>
            <w:tcBorders>
              <w:top w:val="nil"/>
              <w:left w:val="nil"/>
              <w:bottom w:val="single" w:sz="4" w:space="0" w:color="auto"/>
              <w:right w:val="single" w:sz="4" w:space="0" w:color="auto"/>
            </w:tcBorders>
            <w:noWrap/>
            <w:vAlign w:val="bottom"/>
          </w:tcPr>
          <w:p w14:paraId="302E76B7" w14:textId="77777777" w:rsidR="00F218C4" w:rsidRPr="00317A08" w:rsidRDefault="00F218C4" w:rsidP="006A5EE4">
            <w:pPr>
              <w:rPr>
                <w:rFonts w:ascii="Noto Sans" w:hAnsi="Noto Sans" w:cs="Noto Sans"/>
                <w:sz w:val="16"/>
                <w:szCs w:val="16"/>
                <w:lang w:eastAsia="es-MX"/>
              </w:rPr>
            </w:pPr>
          </w:p>
        </w:tc>
      </w:tr>
      <w:tr w:rsidR="001A451C" w:rsidRPr="00317A08" w14:paraId="10142540" w14:textId="77777777" w:rsidTr="00964437">
        <w:trPr>
          <w:trHeight w:val="62"/>
        </w:trPr>
        <w:tc>
          <w:tcPr>
            <w:tcW w:w="171" w:type="dxa"/>
            <w:tcBorders>
              <w:top w:val="nil"/>
              <w:left w:val="single" w:sz="4" w:space="0" w:color="auto"/>
              <w:bottom w:val="single" w:sz="4" w:space="0" w:color="auto"/>
              <w:right w:val="single" w:sz="4" w:space="0" w:color="auto"/>
            </w:tcBorders>
            <w:noWrap/>
            <w:vAlign w:val="center"/>
            <w:hideMark/>
          </w:tcPr>
          <w:p w14:paraId="4D573DC7" w14:textId="77777777" w:rsidR="001A451C" w:rsidRPr="00317A08" w:rsidRDefault="001A451C" w:rsidP="006A5EE4">
            <w:pPr>
              <w:rPr>
                <w:rFonts w:ascii="Noto Sans" w:hAnsi="Noto Sans" w:cs="Noto Sans"/>
                <w:sz w:val="16"/>
                <w:szCs w:val="16"/>
                <w:lang w:eastAsia="es-MX"/>
              </w:rPr>
            </w:pPr>
            <w:r w:rsidRPr="00317A08">
              <w:rPr>
                <w:rFonts w:ascii="Noto Sans" w:hAnsi="Noto Sans" w:cs="Noto Sans"/>
                <w:sz w:val="16"/>
                <w:szCs w:val="16"/>
                <w:lang w:eastAsia="es-MX"/>
              </w:rPr>
              <w:t>CTP</w:t>
            </w:r>
          </w:p>
        </w:tc>
        <w:tc>
          <w:tcPr>
            <w:tcW w:w="840" w:type="dxa"/>
            <w:tcBorders>
              <w:top w:val="nil"/>
              <w:left w:val="nil"/>
              <w:bottom w:val="single" w:sz="4" w:space="0" w:color="auto"/>
              <w:right w:val="single" w:sz="4" w:space="0" w:color="auto"/>
            </w:tcBorders>
            <w:noWrap/>
            <w:vAlign w:val="bottom"/>
            <w:hideMark/>
          </w:tcPr>
          <w:p w14:paraId="26E9E0E6" w14:textId="77777777" w:rsidR="001A451C" w:rsidRPr="00317A08" w:rsidRDefault="001A451C" w:rsidP="006A5EE4">
            <w:pPr>
              <w:rPr>
                <w:rFonts w:ascii="Noto Sans" w:hAnsi="Noto Sans" w:cs="Noto Sans"/>
                <w:i/>
                <w:sz w:val="16"/>
                <w:szCs w:val="16"/>
                <w:lang w:eastAsia="es-MX"/>
              </w:rPr>
            </w:pPr>
            <w:r w:rsidRPr="00317A08">
              <w:rPr>
                <w:rFonts w:ascii="Noto Sans" w:hAnsi="Noto Sans" w:cs="Noto Sans"/>
                <w:i/>
                <w:sz w:val="16"/>
                <w:szCs w:val="16"/>
                <w:lang w:eastAsia="es-MX"/>
              </w:rPr>
              <w:t> </w:t>
            </w:r>
          </w:p>
        </w:tc>
        <w:tc>
          <w:tcPr>
            <w:tcW w:w="0" w:type="auto"/>
            <w:tcBorders>
              <w:top w:val="nil"/>
              <w:left w:val="nil"/>
              <w:bottom w:val="single" w:sz="4" w:space="0" w:color="auto"/>
              <w:right w:val="single" w:sz="4" w:space="0" w:color="auto"/>
            </w:tcBorders>
            <w:noWrap/>
            <w:vAlign w:val="bottom"/>
            <w:hideMark/>
          </w:tcPr>
          <w:p w14:paraId="756596B7" w14:textId="77777777" w:rsidR="001A451C" w:rsidRPr="00317A08" w:rsidRDefault="001A451C" w:rsidP="006A5EE4">
            <w:pPr>
              <w:rPr>
                <w:rFonts w:ascii="Noto Sans" w:hAnsi="Noto Sans" w:cs="Noto Sans"/>
                <w:sz w:val="16"/>
                <w:szCs w:val="16"/>
                <w:lang w:eastAsia="es-MX"/>
              </w:rPr>
            </w:pPr>
            <w:r w:rsidRPr="00317A08">
              <w:rPr>
                <w:rFonts w:ascii="Noto Sans" w:hAnsi="Noto Sans" w:cs="Noto Sans"/>
                <w:sz w:val="16"/>
                <w:szCs w:val="16"/>
                <w:lang w:eastAsia="es-MX"/>
              </w:rPr>
              <w:t> </w:t>
            </w:r>
          </w:p>
        </w:tc>
        <w:tc>
          <w:tcPr>
            <w:tcW w:w="4805" w:type="dxa"/>
            <w:tcBorders>
              <w:top w:val="nil"/>
              <w:left w:val="nil"/>
              <w:bottom w:val="single" w:sz="4" w:space="0" w:color="auto"/>
              <w:right w:val="single" w:sz="4" w:space="0" w:color="auto"/>
            </w:tcBorders>
            <w:noWrap/>
            <w:vAlign w:val="bottom"/>
            <w:hideMark/>
          </w:tcPr>
          <w:p w14:paraId="5553EF67" w14:textId="77777777" w:rsidR="001A451C" w:rsidRPr="00317A08" w:rsidRDefault="001A451C" w:rsidP="006A5EE4">
            <w:pPr>
              <w:rPr>
                <w:rFonts w:ascii="Noto Sans" w:hAnsi="Noto Sans" w:cs="Noto Sans"/>
                <w:sz w:val="16"/>
                <w:szCs w:val="16"/>
                <w:lang w:eastAsia="es-MX"/>
              </w:rPr>
            </w:pPr>
            <w:r w:rsidRPr="00317A08">
              <w:rPr>
                <w:rFonts w:ascii="Noto Sans" w:hAnsi="Noto Sans" w:cs="Noto Sans"/>
                <w:sz w:val="16"/>
                <w:szCs w:val="16"/>
                <w:lang w:eastAsia="es-MX"/>
              </w:rPr>
              <w:t> </w:t>
            </w:r>
          </w:p>
        </w:tc>
      </w:tr>
      <w:tr w:rsidR="001A451C" w:rsidRPr="00317A08" w14:paraId="5EBB1992" w14:textId="77777777" w:rsidTr="00964437">
        <w:trPr>
          <w:trHeight w:val="62"/>
        </w:trPr>
        <w:tc>
          <w:tcPr>
            <w:tcW w:w="89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FE5D220" w14:textId="77777777" w:rsidR="001A451C" w:rsidRPr="00317A08" w:rsidRDefault="001A451C" w:rsidP="006A5EE4">
            <w:pPr>
              <w:jc w:val="center"/>
              <w:rPr>
                <w:rFonts w:ascii="Noto Sans" w:hAnsi="Noto Sans" w:cs="Noto Sans"/>
                <w:b/>
                <w:bCs/>
                <w:i/>
                <w:sz w:val="16"/>
                <w:szCs w:val="16"/>
                <w:lang w:eastAsia="es-MX"/>
              </w:rPr>
            </w:pPr>
            <w:r w:rsidRPr="00317A08">
              <w:rPr>
                <w:rFonts w:ascii="Noto Sans" w:hAnsi="Noto Sans" w:cs="Noto Sans"/>
                <w:b/>
                <w:bCs/>
                <w:i/>
                <w:sz w:val="16"/>
                <w:szCs w:val="16"/>
                <w:lang w:eastAsia="es-MX"/>
              </w:rPr>
              <w:t>Impresión</w:t>
            </w:r>
          </w:p>
        </w:tc>
      </w:tr>
      <w:tr w:rsidR="001A451C" w:rsidRPr="00317A08" w14:paraId="4948C2F6" w14:textId="77777777" w:rsidTr="00964437">
        <w:trPr>
          <w:trHeight w:val="62"/>
        </w:trPr>
        <w:tc>
          <w:tcPr>
            <w:tcW w:w="171" w:type="dxa"/>
            <w:tcBorders>
              <w:top w:val="nil"/>
              <w:left w:val="single" w:sz="4" w:space="0" w:color="auto"/>
              <w:bottom w:val="single" w:sz="4" w:space="0" w:color="auto"/>
              <w:right w:val="single" w:sz="4" w:space="0" w:color="auto"/>
            </w:tcBorders>
            <w:noWrap/>
            <w:vAlign w:val="center"/>
            <w:hideMark/>
          </w:tcPr>
          <w:p w14:paraId="4AD0F14C" w14:textId="77777777" w:rsidR="001A451C" w:rsidRPr="00317A08" w:rsidRDefault="001A451C" w:rsidP="006A5EE4">
            <w:pPr>
              <w:rPr>
                <w:rFonts w:ascii="Noto Sans" w:hAnsi="Noto Sans" w:cs="Noto Sans"/>
                <w:sz w:val="16"/>
                <w:szCs w:val="16"/>
                <w:lang w:eastAsia="es-MX"/>
              </w:rPr>
            </w:pPr>
            <w:r w:rsidRPr="00317A08">
              <w:rPr>
                <w:rFonts w:ascii="Noto Sans" w:hAnsi="Noto Sans" w:cs="Noto Sans"/>
                <w:sz w:val="16"/>
                <w:szCs w:val="16"/>
                <w:lang w:eastAsia="es-MX"/>
              </w:rPr>
              <w:t>Rotativa</w:t>
            </w:r>
          </w:p>
        </w:tc>
        <w:tc>
          <w:tcPr>
            <w:tcW w:w="840" w:type="dxa"/>
            <w:tcBorders>
              <w:top w:val="nil"/>
              <w:left w:val="nil"/>
              <w:bottom w:val="single" w:sz="4" w:space="0" w:color="auto"/>
              <w:right w:val="single" w:sz="4" w:space="0" w:color="auto"/>
            </w:tcBorders>
            <w:noWrap/>
            <w:vAlign w:val="bottom"/>
            <w:hideMark/>
          </w:tcPr>
          <w:p w14:paraId="4CC5C2BB" w14:textId="77777777" w:rsidR="001A451C" w:rsidRPr="00317A08" w:rsidRDefault="001A451C" w:rsidP="006A5EE4">
            <w:pPr>
              <w:rPr>
                <w:rFonts w:ascii="Noto Sans" w:hAnsi="Noto Sans" w:cs="Noto Sans"/>
                <w:i/>
                <w:sz w:val="16"/>
                <w:szCs w:val="16"/>
                <w:lang w:eastAsia="es-MX"/>
              </w:rPr>
            </w:pPr>
            <w:r w:rsidRPr="00317A08">
              <w:rPr>
                <w:rFonts w:ascii="Noto Sans" w:hAnsi="Noto Sans" w:cs="Noto Sans"/>
                <w:i/>
                <w:sz w:val="16"/>
                <w:szCs w:val="16"/>
                <w:lang w:eastAsia="es-MX"/>
              </w:rPr>
              <w:t> </w:t>
            </w:r>
          </w:p>
        </w:tc>
        <w:tc>
          <w:tcPr>
            <w:tcW w:w="0" w:type="auto"/>
            <w:tcBorders>
              <w:top w:val="nil"/>
              <w:left w:val="nil"/>
              <w:bottom w:val="single" w:sz="4" w:space="0" w:color="auto"/>
              <w:right w:val="single" w:sz="4" w:space="0" w:color="auto"/>
            </w:tcBorders>
            <w:noWrap/>
            <w:vAlign w:val="bottom"/>
            <w:hideMark/>
          </w:tcPr>
          <w:p w14:paraId="59CC5CC5" w14:textId="77777777" w:rsidR="001A451C" w:rsidRPr="00317A08" w:rsidRDefault="001A451C" w:rsidP="006A5EE4">
            <w:pPr>
              <w:rPr>
                <w:rFonts w:ascii="Noto Sans" w:hAnsi="Noto Sans" w:cs="Noto Sans"/>
                <w:sz w:val="16"/>
                <w:szCs w:val="16"/>
                <w:lang w:eastAsia="es-MX"/>
              </w:rPr>
            </w:pPr>
            <w:r w:rsidRPr="00317A08">
              <w:rPr>
                <w:rFonts w:ascii="Noto Sans" w:hAnsi="Noto Sans" w:cs="Noto Sans"/>
                <w:sz w:val="16"/>
                <w:szCs w:val="16"/>
                <w:lang w:eastAsia="es-MX"/>
              </w:rPr>
              <w:t> </w:t>
            </w:r>
          </w:p>
        </w:tc>
        <w:tc>
          <w:tcPr>
            <w:tcW w:w="4805" w:type="dxa"/>
            <w:tcBorders>
              <w:top w:val="nil"/>
              <w:left w:val="nil"/>
              <w:bottom w:val="single" w:sz="4" w:space="0" w:color="auto"/>
              <w:right w:val="single" w:sz="4" w:space="0" w:color="auto"/>
            </w:tcBorders>
            <w:noWrap/>
            <w:vAlign w:val="bottom"/>
            <w:hideMark/>
          </w:tcPr>
          <w:p w14:paraId="100FCD6F" w14:textId="77777777" w:rsidR="001A451C" w:rsidRPr="00317A08" w:rsidRDefault="001A451C" w:rsidP="006A5EE4">
            <w:pPr>
              <w:rPr>
                <w:rFonts w:ascii="Noto Sans" w:hAnsi="Noto Sans" w:cs="Noto Sans"/>
                <w:sz w:val="16"/>
                <w:szCs w:val="16"/>
                <w:lang w:eastAsia="es-MX"/>
              </w:rPr>
            </w:pPr>
            <w:r w:rsidRPr="00317A08">
              <w:rPr>
                <w:rFonts w:ascii="Noto Sans" w:hAnsi="Noto Sans" w:cs="Noto Sans"/>
                <w:sz w:val="16"/>
                <w:szCs w:val="16"/>
                <w:lang w:eastAsia="es-MX"/>
              </w:rPr>
              <w:t> </w:t>
            </w:r>
          </w:p>
        </w:tc>
      </w:tr>
      <w:tr w:rsidR="001A451C" w:rsidRPr="00317A08" w14:paraId="1ADAA993" w14:textId="77777777" w:rsidTr="00964437">
        <w:trPr>
          <w:trHeight w:val="62"/>
        </w:trPr>
        <w:tc>
          <w:tcPr>
            <w:tcW w:w="171" w:type="dxa"/>
            <w:tcBorders>
              <w:top w:val="nil"/>
              <w:left w:val="single" w:sz="4" w:space="0" w:color="auto"/>
              <w:bottom w:val="single" w:sz="4" w:space="0" w:color="auto"/>
              <w:right w:val="single" w:sz="4" w:space="0" w:color="auto"/>
            </w:tcBorders>
            <w:noWrap/>
            <w:vAlign w:val="center"/>
            <w:hideMark/>
          </w:tcPr>
          <w:p w14:paraId="076C3495" w14:textId="77777777" w:rsidR="001A451C" w:rsidRPr="00317A08" w:rsidRDefault="001A451C" w:rsidP="006A5EE4">
            <w:pPr>
              <w:rPr>
                <w:rFonts w:ascii="Noto Sans" w:hAnsi="Noto Sans" w:cs="Noto Sans"/>
                <w:sz w:val="16"/>
                <w:szCs w:val="16"/>
                <w:lang w:eastAsia="es-MX"/>
              </w:rPr>
            </w:pPr>
            <w:r w:rsidRPr="00317A08">
              <w:rPr>
                <w:rFonts w:ascii="Noto Sans" w:hAnsi="Noto Sans" w:cs="Noto Sans"/>
                <w:sz w:val="16"/>
                <w:szCs w:val="16"/>
                <w:lang w:eastAsia="es-MX"/>
              </w:rPr>
              <w:t>Prensa plana</w:t>
            </w:r>
          </w:p>
        </w:tc>
        <w:tc>
          <w:tcPr>
            <w:tcW w:w="840" w:type="dxa"/>
            <w:tcBorders>
              <w:top w:val="nil"/>
              <w:left w:val="nil"/>
              <w:bottom w:val="single" w:sz="4" w:space="0" w:color="auto"/>
              <w:right w:val="single" w:sz="4" w:space="0" w:color="auto"/>
            </w:tcBorders>
            <w:noWrap/>
            <w:vAlign w:val="bottom"/>
            <w:hideMark/>
          </w:tcPr>
          <w:p w14:paraId="5D29EA1B" w14:textId="77777777" w:rsidR="001A451C" w:rsidRPr="00317A08" w:rsidRDefault="001A451C" w:rsidP="006A5EE4">
            <w:pPr>
              <w:rPr>
                <w:rFonts w:ascii="Noto Sans" w:hAnsi="Noto Sans" w:cs="Noto Sans"/>
                <w:i/>
                <w:sz w:val="16"/>
                <w:szCs w:val="16"/>
                <w:lang w:eastAsia="es-MX"/>
              </w:rPr>
            </w:pPr>
            <w:r w:rsidRPr="00317A08">
              <w:rPr>
                <w:rFonts w:ascii="Noto Sans" w:hAnsi="Noto Sans" w:cs="Noto Sans"/>
                <w:i/>
                <w:sz w:val="16"/>
                <w:szCs w:val="16"/>
                <w:lang w:eastAsia="es-MX"/>
              </w:rPr>
              <w:t> </w:t>
            </w:r>
          </w:p>
        </w:tc>
        <w:tc>
          <w:tcPr>
            <w:tcW w:w="0" w:type="auto"/>
            <w:tcBorders>
              <w:top w:val="nil"/>
              <w:left w:val="nil"/>
              <w:bottom w:val="single" w:sz="4" w:space="0" w:color="auto"/>
              <w:right w:val="single" w:sz="4" w:space="0" w:color="auto"/>
            </w:tcBorders>
            <w:noWrap/>
            <w:vAlign w:val="bottom"/>
            <w:hideMark/>
          </w:tcPr>
          <w:p w14:paraId="2C06ED92" w14:textId="77777777" w:rsidR="001A451C" w:rsidRPr="00317A08" w:rsidRDefault="001A451C" w:rsidP="006A5EE4">
            <w:pPr>
              <w:rPr>
                <w:rFonts w:ascii="Noto Sans" w:hAnsi="Noto Sans" w:cs="Noto Sans"/>
                <w:sz w:val="16"/>
                <w:szCs w:val="16"/>
                <w:lang w:eastAsia="es-MX"/>
              </w:rPr>
            </w:pPr>
            <w:r w:rsidRPr="00317A08">
              <w:rPr>
                <w:rFonts w:ascii="Noto Sans" w:hAnsi="Noto Sans" w:cs="Noto Sans"/>
                <w:sz w:val="16"/>
                <w:szCs w:val="16"/>
                <w:lang w:eastAsia="es-MX"/>
              </w:rPr>
              <w:t> </w:t>
            </w:r>
          </w:p>
        </w:tc>
        <w:tc>
          <w:tcPr>
            <w:tcW w:w="4805" w:type="dxa"/>
            <w:tcBorders>
              <w:top w:val="nil"/>
              <w:left w:val="nil"/>
              <w:bottom w:val="single" w:sz="4" w:space="0" w:color="auto"/>
              <w:right w:val="single" w:sz="4" w:space="0" w:color="auto"/>
            </w:tcBorders>
            <w:noWrap/>
            <w:vAlign w:val="bottom"/>
            <w:hideMark/>
          </w:tcPr>
          <w:p w14:paraId="20D4B2C3" w14:textId="77777777" w:rsidR="001A451C" w:rsidRPr="00317A08" w:rsidRDefault="001A451C" w:rsidP="006A5EE4">
            <w:pPr>
              <w:rPr>
                <w:rFonts w:ascii="Noto Sans" w:hAnsi="Noto Sans" w:cs="Noto Sans"/>
                <w:sz w:val="16"/>
                <w:szCs w:val="16"/>
                <w:lang w:eastAsia="es-MX"/>
              </w:rPr>
            </w:pPr>
            <w:r w:rsidRPr="00317A08">
              <w:rPr>
                <w:rFonts w:ascii="Noto Sans" w:hAnsi="Noto Sans" w:cs="Noto Sans"/>
                <w:sz w:val="16"/>
                <w:szCs w:val="16"/>
                <w:lang w:eastAsia="es-MX"/>
              </w:rPr>
              <w:t> </w:t>
            </w:r>
          </w:p>
        </w:tc>
      </w:tr>
      <w:tr w:rsidR="001A451C" w:rsidRPr="00317A08" w14:paraId="3C8DAD5F" w14:textId="77777777" w:rsidTr="00964437">
        <w:trPr>
          <w:trHeight w:val="62"/>
        </w:trPr>
        <w:tc>
          <w:tcPr>
            <w:tcW w:w="89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1A831DC" w14:textId="77777777" w:rsidR="001A451C" w:rsidRPr="00317A08" w:rsidRDefault="001A451C" w:rsidP="006A5EE4">
            <w:pPr>
              <w:jc w:val="center"/>
              <w:rPr>
                <w:rFonts w:ascii="Noto Sans" w:hAnsi="Noto Sans" w:cs="Noto Sans"/>
                <w:b/>
                <w:bCs/>
                <w:i/>
                <w:sz w:val="16"/>
                <w:szCs w:val="16"/>
                <w:lang w:eastAsia="es-MX"/>
              </w:rPr>
            </w:pPr>
            <w:r w:rsidRPr="00317A08">
              <w:rPr>
                <w:rFonts w:ascii="Noto Sans" w:hAnsi="Noto Sans" w:cs="Noto Sans"/>
                <w:b/>
                <w:bCs/>
                <w:i/>
                <w:sz w:val="16"/>
                <w:szCs w:val="16"/>
                <w:lang w:eastAsia="es-MX"/>
              </w:rPr>
              <w:t>Encuadernación</w:t>
            </w:r>
          </w:p>
        </w:tc>
      </w:tr>
      <w:tr w:rsidR="001A451C" w:rsidRPr="00317A08" w14:paraId="315BD3A9" w14:textId="77777777" w:rsidTr="00964437">
        <w:trPr>
          <w:trHeight w:val="62"/>
        </w:trPr>
        <w:tc>
          <w:tcPr>
            <w:tcW w:w="89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240F74C" w14:textId="77777777" w:rsidR="001A451C" w:rsidRPr="00317A08" w:rsidRDefault="001A451C" w:rsidP="006A5EE4">
            <w:pPr>
              <w:jc w:val="center"/>
              <w:rPr>
                <w:rFonts w:ascii="Noto Sans" w:hAnsi="Noto Sans" w:cs="Noto Sans"/>
                <w:b/>
                <w:bCs/>
                <w:i/>
                <w:sz w:val="16"/>
                <w:szCs w:val="16"/>
                <w:lang w:eastAsia="es-MX"/>
              </w:rPr>
            </w:pPr>
            <w:r w:rsidRPr="00317A08">
              <w:rPr>
                <w:rFonts w:ascii="Noto Sans" w:hAnsi="Noto Sans" w:cs="Noto Sans"/>
                <w:b/>
                <w:bCs/>
                <w:i/>
                <w:sz w:val="16"/>
                <w:szCs w:val="16"/>
                <w:lang w:eastAsia="es-MX"/>
              </w:rPr>
              <w:t>Acabados</w:t>
            </w:r>
          </w:p>
        </w:tc>
      </w:tr>
      <w:tr w:rsidR="001A451C" w:rsidRPr="00317A08" w14:paraId="4EFD1868" w14:textId="77777777" w:rsidTr="00964437">
        <w:trPr>
          <w:trHeight w:val="62"/>
        </w:trPr>
        <w:tc>
          <w:tcPr>
            <w:tcW w:w="171" w:type="dxa"/>
            <w:tcBorders>
              <w:top w:val="nil"/>
              <w:left w:val="single" w:sz="4" w:space="0" w:color="auto"/>
              <w:bottom w:val="single" w:sz="4" w:space="0" w:color="auto"/>
              <w:right w:val="single" w:sz="4" w:space="0" w:color="auto"/>
            </w:tcBorders>
            <w:noWrap/>
            <w:vAlign w:val="center"/>
            <w:hideMark/>
          </w:tcPr>
          <w:p w14:paraId="2AD3C4F3" w14:textId="739BCC7D" w:rsidR="001A451C" w:rsidRPr="00317A08" w:rsidRDefault="001845D1" w:rsidP="006A5EE4">
            <w:pPr>
              <w:rPr>
                <w:rFonts w:ascii="Noto Sans" w:hAnsi="Noto Sans" w:cs="Noto Sans"/>
                <w:sz w:val="16"/>
                <w:szCs w:val="16"/>
                <w:lang w:eastAsia="es-MX"/>
              </w:rPr>
            </w:pPr>
            <w:r w:rsidRPr="00317A08">
              <w:rPr>
                <w:rFonts w:ascii="Noto Sans" w:hAnsi="Noto Sans" w:cs="Noto Sans"/>
                <w:sz w:val="16"/>
                <w:szCs w:val="16"/>
                <w:lang w:eastAsia="es-MX"/>
              </w:rPr>
              <w:t>Laminadora</w:t>
            </w:r>
          </w:p>
        </w:tc>
        <w:tc>
          <w:tcPr>
            <w:tcW w:w="840" w:type="dxa"/>
            <w:tcBorders>
              <w:top w:val="nil"/>
              <w:left w:val="nil"/>
              <w:bottom w:val="single" w:sz="4" w:space="0" w:color="auto"/>
              <w:right w:val="single" w:sz="4" w:space="0" w:color="auto"/>
            </w:tcBorders>
            <w:noWrap/>
            <w:vAlign w:val="bottom"/>
            <w:hideMark/>
          </w:tcPr>
          <w:p w14:paraId="19376DDB" w14:textId="77777777" w:rsidR="001A451C" w:rsidRPr="00317A08" w:rsidRDefault="001A451C" w:rsidP="006A5EE4">
            <w:pPr>
              <w:rPr>
                <w:rFonts w:ascii="Noto Sans" w:hAnsi="Noto Sans" w:cs="Noto Sans"/>
                <w:i/>
                <w:sz w:val="16"/>
                <w:szCs w:val="16"/>
                <w:lang w:eastAsia="es-MX"/>
              </w:rPr>
            </w:pPr>
            <w:r w:rsidRPr="00317A08">
              <w:rPr>
                <w:rFonts w:ascii="Noto Sans" w:hAnsi="Noto Sans" w:cs="Noto Sans"/>
                <w:i/>
                <w:sz w:val="16"/>
                <w:szCs w:val="16"/>
                <w:lang w:eastAsia="es-MX"/>
              </w:rPr>
              <w:t> </w:t>
            </w:r>
          </w:p>
        </w:tc>
        <w:tc>
          <w:tcPr>
            <w:tcW w:w="0" w:type="auto"/>
            <w:tcBorders>
              <w:top w:val="nil"/>
              <w:left w:val="nil"/>
              <w:bottom w:val="single" w:sz="4" w:space="0" w:color="auto"/>
              <w:right w:val="single" w:sz="4" w:space="0" w:color="auto"/>
            </w:tcBorders>
            <w:noWrap/>
            <w:vAlign w:val="bottom"/>
            <w:hideMark/>
          </w:tcPr>
          <w:p w14:paraId="7E7E1A49" w14:textId="77777777" w:rsidR="001A451C" w:rsidRPr="00317A08" w:rsidRDefault="001A451C" w:rsidP="006A5EE4">
            <w:pPr>
              <w:rPr>
                <w:rFonts w:ascii="Noto Sans" w:hAnsi="Noto Sans" w:cs="Noto Sans"/>
                <w:sz w:val="16"/>
                <w:szCs w:val="16"/>
                <w:lang w:eastAsia="es-MX"/>
              </w:rPr>
            </w:pPr>
            <w:r w:rsidRPr="00317A08">
              <w:rPr>
                <w:rFonts w:ascii="Noto Sans" w:hAnsi="Noto Sans" w:cs="Noto Sans"/>
                <w:sz w:val="16"/>
                <w:szCs w:val="16"/>
                <w:lang w:eastAsia="es-MX"/>
              </w:rPr>
              <w:t> </w:t>
            </w:r>
          </w:p>
        </w:tc>
        <w:tc>
          <w:tcPr>
            <w:tcW w:w="4805" w:type="dxa"/>
            <w:tcBorders>
              <w:top w:val="nil"/>
              <w:left w:val="nil"/>
              <w:bottom w:val="single" w:sz="4" w:space="0" w:color="auto"/>
              <w:right w:val="single" w:sz="4" w:space="0" w:color="auto"/>
            </w:tcBorders>
            <w:noWrap/>
            <w:vAlign w:val="bottom"/>
            <w:hideMark/>
          </w:tcPr>
          <w:p w14:paraId="46C35768" w14:textId="77777777" w:rsidR="001A451C" w:rsidRPr="00317A08" w:rsidRDefault="001A451C" w:rsidP="006A5EE4">
            <w:pPr>
              <w:rPr>
                <w:rFonts w:ascii="Noto Sans" w:hAnsi="Noto Sans" w:cs="Noto Sans"/>
                <w:sz w:val="16"/>
                <w:szCs w:val="16"/>
                <w:lang w:eastAsia="es-MX"/>
              </w:rPr>
            </w:pPr>
            <w:r w:rsidRPr="00317A08">
              <w:rPr>
                <w:rFonts w:ascii="Noto Sans" w:hAnsi="Noto Sans" w:cs="Noto Sans"/>
                <w:sz w:val="16"/>
                <w:szCs w:val="16"/>
                <w:lang w:eastAsia="es-MX"/>
              </w:rPr>
              <w:t> </w:t>
            </w:r>
          </w:p>
        </w:tc>
      </w:tr>
      <w:tr w:rsidR="001A451C" w:rsidRPr="00317A08" w14:paraId="71FDA4FC" w14:textId="77777777" w:rsidTr="00964437">
        <w:trPr>
          <w:trHeight w:val="240"/>
        </w:trPr>
        <w:tc>
          <w:tcPr>
            <w:tcW w:w="171" w:type="dxa"/>
            <w:tcBorders>
              <w:top w:val="single" w:sz="4" w:space="0" w:color="auto"/>
              <w:left w:val="single" w:sz="4" w:space="0" w:color="auto"/>
              <w:bottom w:val="single" w:sz="4" w:space="0" w:color="auto"/>
              <w:right w:val="single" w:sz="4" w:space="0" w:color="auto"/>
            </w:tcBorders>
            <w:noWrap/>
            <w:vAlign w:val="center"/>
            <w:hideMark/>
          </w:tcPr>
          <w:p w14:paraId="5E9E2FA3" w14:textId="77777777" w:rsidR="001A451C" w:rsidRPr="00317A08" w:rsidRDefault="001A451C" w:rsidP="006A5EE4">
            <w:pPr>
              <w:rPr>
                <w:rFonts w:ascii="Noto Sans" w:hAnsi="Noto Sans" w:cs="Noto Sans"/>
                <w:sz w:val="16"/>
                <w:szCs w:val="16"/>
                <w:lang w:eastAsia="es-MX"/>
              </w:rPr>
            </w:pPr>
            <w:r w:rsidRPr="00317A08">
              <w:rPr>
                <w:rFonts w:ascii="Noto Sans" w:hAnsi="Noto Sans" w:cs="Noto Sans"/>
                <w:sz w:val="16"/>
                <w:szCs w:val="16"/>
                <w:lang w:eastAsia="es-MX"/>
              </w:rPr>
              <w:t>Guillotina</w:t>
            </w:r>
          </w:p>
        </w:tc>
        <w:tc>
          <w:tcPr>
            <w:tcW w:w="840" w:type="dxa"/>
            <w:tcBorders>
              <w:top w:val="single" w:sz="4" w:space="0" w:color="auto"/>
              <w:left w:val="nil"/>
              <w:bottom w:val="single" w:sz="4" w:space="0" w:color="auto"/>
              <w:right w:val="single" w:sz="4" w:space="0" w:color="auto"/>
            </w:tcBorders>
            <w:noWrap/>
            <w:vAlign w:val="bottom"/>
            <w:hideMark/>
          </w:tcPr>
          <w:p w14:paraId="75966298" w14:textId="77777777" w:rsidR="001A451C" w:rsidRPr="00317A08" w:rsidRDefault="001A451C" w:rsidP="006A5EE4">
            <w:pPr>
              <w:rPr>
                <w:rFonts w:ascii="Noto Sans" w:hAnsi="Noto Sans" w:cs="Noto Sans"/>
                <w:i/>
                <w:sz w:val="16"/>
                <w:szCs w:val="16"/>
                <w:lang w:eastAsia="es-MX"/>
              </w:rPr>
            </w:pPr>
            <w:r w:rsidRPr="00317A08">
              <w:rPr>
                <w:rFonts w:ascii="Noto Sans" w:hAnsi="Noto Sans" w:cs="Noto Sans"/>
                <w:i/>
                <w:sz w:val="16"/>
                <w:szCs w:val="16"/>
                <w:lang w:eastAsia="es-MX"/>
              </w:rPr>
              <w:t> </w:t>
            </w:r>
          </w:p>
        </w:tc>
        <w:tc>
          <w:tcPr>
            <w:tcW w:w="0" w:type="auto"/>
            <w:tcBorders>
              <w:top w:val="single" w:sz="4" w:space="0" w:color="auto"/>
              <w:left w:val="nil"/>
              <w:bottom w:val="single" w:sz="4" w:space="0" w:color="auto"/>
              <w:right w:val="single" w:sz="4" w:space="0" w:color="auto"/>
            </w:tcBorders>
            <w:noWrap/>
            <w:vAlign w:val="bottom"/>
            <w:hideMark/>
          </w:tcPr>
          <w:p w14:paraId="25514E04" w14:textId="77777777" w:rsidR="001A451C" w:rsidRPr="00317A08" w:rsidRDefault="001A451C" w:rsidP="006A5EE4">
            <w:pPr>
              <w:rPr>
                <w:rFonts w:ascii="Noto Sans" w:hAnsi="Noto Sans" w:cs="Noto Sans"/>
                <w:sz w:val="16"/>
                <w:szCs w:val="16"/>
                <w:lang w:eastAsia="es-MX"/>
              </w:rPr>
            </w:pPr>
            <w:r w:rsidRPr="00317A08">
              <w:rPr>
                <w:rFonts w:ascii="Noto Sans" w:hAnsi="Noto Sans" w:cs="Noto Sans"/>
                <w:sz w:val="16"/>
                <w:szCs w:val="16"/>
                <w:lang w:eastAsia="es-MX"/>
              </w:rPr>
              <w:t> </w:t>
            </w:r>
          </w:p>
        </w:tc>
        <w:tc>
          <w:tcPr>
            <w:tcW w:w="4805" w:type="dxa"/>
            <w:tcBorders>
              <w:top w:val="single" w:sz="4" w:space="0" w:color="auto"/>
              <w:left w:val="nil"/>
              <w:bottom w:val="single" w:sz="4" w:space="0" w:color="auto"/>
              <w:right w:val="single" w:sz="4" w:space="0" w:color="auto"/>
            </w:tcBorders>
            <w:noWrap/>
            <w:vAlign w:val="bottom"/>
            <w:hideMark/>
          </w:tcPr>
          <w:p w14:paraId="3B2ABF67" w14:textId="77777777" w:rsidR="001A451C" w:rsidRPr="00317A08" w:rsidRDefault="001A451C" w:rsidP="006A5EE4">
            <w:pPr>
              <w:rPr>
                <w:rFonts w:ascii="Noto Sans" w:hAnsi="Noto Sans" w:cs="Noto Sans"/>
                <w:sz w:val="16"/>
                <w:szCs w:val="16"/>
                <w:lang w:eastAsia="es-MX"/>
              </w:rPr>
            </w:pPr>
            <w:r w:rsidRPr="00317A08">
              <w:rPr>
                <w:rFonts w:ascii="Noto Sans" w:hAnsi="Noto Sans" w:cs="Noto Sans"/>
                <w:sz w:val="16"/>
                <w:szCs w:val="16"/>
                <w:lang w:eastAsia="es-MX"/>
              </w:rPr>
              <w:t> </w:t>
            </w:r>
          </w:p>
        </w:tc>
      </w:tr>
      <w:tr w:rsidR="00F218C4" w:rsidRPr="00317A08" w14:paraId="79663457" w14:textId="77777777" w:rsidTr="00964437">
        <w:trPr>
          <w:trHeight w:val="240"/>
        </w:trPr>
        <w:tc>
          <w:tcPr>
            <w:tcW w:w="171" w:type="dxa"/>
            <w:tcBorders>
              <w:top w:val="single" w:sz="4" w:space="0" w:color="auto"/>
              <w:left w:val="single" w:sz="4" w:space="0" w:color="auto"/>
              <w:bottom w:val="single" w:sz="4" w:space="0" w:color="auto"/>
              <w:right w:val="single" w:sz="4" w:space="0" w:color="auto"/>
            </w:tcBorders>
            <w:noWrap/>
            <w:vAlign w:val="center"/>
          </w:tcPr>
          <w:p w14:paraId="7AA47C81" w14:textId="60F2F23A" w:rsidR="00F218C4" w:rsidRPr="00317A08" w:rsidRDefault="00F218C4" w:rsidP="006A5EE4">
            <w:pPr>
              <w:rPr>
                <w:rFonts w:ascii="Noto Sans" w:hAnsi="Noto Sans" w:cs="Noto Sans"/>
                <w:sz w:val="16"/>
                <w:szCs w:val="16"/>
                <w:lang w:eastAsia="es-MX"/>
              </w:rPr>
            </w:pPr>
            <w:r w:rsidRPr="00317A08">
              <w:rPr>
                <w:rFonts w:ascii="Noto Sans" w:hAnsi="Noto Sans" w:cs="Noto Sans"/>
                <w:sz w:val="16"/>
                <w:szCs w:val="16"/>
                <w:lang w:eastAsia="es-MX"/>
              </w:rPr>
              <w:t>Dobladora</w:t>
            </w:r>
          </w:p>
        </w:tc>
        <w:tc>
          <w:tcPr>
            <w:tcW w:w="840" w:type="dxa"/>
            <w:tcBorders>
              <w:top w:val="single" w:sz="4" w:space="0" w:color="auto"/>
              <w:left w:val="nil"/>
              <w:bottom w:val="single" w:sz="4" w:space="0" w:color="auto"/>
              <w:right w:val="single" w:sz="4" w:space="0" w:color="auto"/>
            </w:tcBorders>
            <w:noWrap/>
            <w:vAlign w:val="bottom"/>
          </w:tcPr>
          <w:p w14:paraId="134947AB" w14:textId="77777777" w:rsidR="00F218C4" w:rsidRPr="00317A08" w:rsidRDefault="00F218C4" w:rsidP="006A5EE4">
            <w:pPr>
              <w:rPr>
                <w:rFonts w:ascii="Noto Sans" w:hAnsi="Noto Sans" w:cs="Noto Sans"/>
                <w:i/>
                <w:sz w:val="16"/>
                <w:szCs w:val="16"/>
                <w:lang w:eastAsia="es-MX"/>
              </w:rPr>
            </w:pPr>
          </w:p>
        </w:tc>
        <w:tc>
          <w:tcPr>
            <w:tcW w:w="0" w:type="auto"/>
            <w:tcBorders>
              <w:top w:val="single" w:sz="4" w:space="0" w:color="auto"/>
              <w:left w:val="nil"/>
              <w:bottom w:val="single" w:sz="4" w:space="0" w:color="auto"/>
              <w:right w:val="single" w:sz="4" w:space="0" w:color="auto"/>
            </w:tcBorders>
            <w:noWrap/>
            <w:vAlign w:val="bottom"/>
          </w:tcPr>
          <w:p w14:paraId="7D4F26B0" w14:textId="77777777" w:rsidR="00F218C4" w:rsidRPr="00317A08" w:rsidRDefault="00F218C4" w:rsidP="006A5EE4">
            <w:pPr>
              <w:rPr>
                <w:rFonts w:ascii="Noto Sans" w:hAnsi="Noto Sans" w:cs="Noto Sans"/>
                <w:sz w:val="16"/>
                <w:szCs w:val="16"/>
                <w:lang w:eastAsia="es-MX"/>
              </w:rPr>
            </w:pPr>
          </w:p>
        </w:tc>
        <w:tc>
          <w:tcPr>
            <w:tcW w:w="4805" w:type="dxa"/>
            <w:tcBorders>
              <w:top w:val="single" w:sz="4" w:space="0" w:color="auto"/>
              <w:left w:val="nil"/>
              <w:bottom w:val="single" w:sz="4" w:space="0" w:color="auto"/>
              <w:right w:val="single" w:sz="4" w:space="0" w:color="auto"/>
            </w:tcBorders>
            <w:noWrap/>
            <w:vAlign w:val="bottom"/>
          </w:tcPr>
          <w:p w14:paraId="608C1749" w14:textId="77777777" w:rsidR="00F218C4" w:rsidRPr="00317A08" w:rsidRDefault="00F218C4" w:rsidP="006A5EE4">
            <w:pPr>
              <w:rPr>
                <w:rFonts w:ascii="Noto Sans" w:hAnsi="Noto Sans" w:cs="Noto Sans"/>
                <w:sz w:val="16"/>
                <w:szCs w:val="16"/>
                <w:lang w:eastAsia="es-MX"/>
              </w:rPr>
            </w:pPr>
          </w:p>
        </w:tc>
      </w:tr>
      <w:tr w:rsidR="00F218C4" w:rsidRPr="00317A08" w14:paraId="3D05FA0C" w14:textId="77777777" w:rsidTr="00964437">
        <w:trPr>
          <w:trHeight w:val="240"/>
        </w:trPr>
        <w:tc>
          <w:tcPr>
            <w:tcW w:w="171" w:type="dxa"/>
            <w:tcBorders>
              <w:top w:val="single" w:sz="4" w:space="0" w:color="auto"/>
              <w:left w:val="single" w:sz="4" w:space="0" w:color="auto"/>
              <w:bottom w:val="single" w:sz="4" w:space="0" w:color="auto"/>
              <w:right w:val="single" w:sz="4" w:space="0" w:color="auto"/>
            </w:tcBorders>
            <w:noWrap/>
            <w:vAlign w:val="center"/>
          </w:tcPr>
          <w:p w14:paraId="736B3BDB" w14:textId="52B27300" w:rsidR="00F218C4" w:rsidRPr="00317A08" w:rsidRDefault="00F218C4" w:rsidP="00F218C4">
            <w:pPr>
              <w:rPr>
                <w:rFonts w:ascii="Noto Sans" w:hAnsi="Noto Sans" w:cs="Noto Sans"/>
                <w:sz w:val="16"/>
                <w:szCs w:val="16"/>
                <w:lang w:eastAsia="es-MX"/>
              </w:rPr>
            </w:pPr>
            <w:r w:rsidRPr="00317A08">
              <w:rPr>
                <w:rFonts w:ascii="Noto Sans" w:hAnsi="Noto Sans" w:cs="Noto Sans"/>
                <w:sz w:val="16"/>
                <w:szCs w:val="16"/>
                <w:lang w:eastAsia="es-MX"/>
              </w:rPr>
              <w:t xml:space="preserve">Encuadernadora </w:t>
            </w:r>
          </w:p>
        </w:tc>
        <w:tc>
          <w:tcPr>
            <w:tcW w:w="840" w:type="dxa"/>
            <w:tcBorders>
              <w:top w:val="single" w:sz="4" w:space="0" w:color="auto"/>
              <w:left w:val="nil"/>
              <w:bottom w:val="single" w:sz="4" w:space="0" w:color="auto"/>
              <w:right w:val="single" w:sz="4" w:space="0" w:color="auto"/>
            </w:tcBorders>
            <w:noWrap/>
            <w:vAlign w:val="bottom"/>
          </w:tcPr>
          <w:p w14:paraId="73E44062" w14:textId="77777777" w:rsidR="00F218C4" w:rsidRPr="00317A08" w:rsidRDefault="00F218C4" w:rsidP="006A5EE4">
            <w:pPr>
              <w:rPr>
                <w:rFonts w:ascii="Noto Sans" w:hAnsi="Noto Sans" w:cs="Noto Sans"/>
                <w:i/>
                <w:sz w:val="16"/>
                <w:szCs w:val="16"/>
                <w:lang w:eastAsia="es-MX"/>
              </w:rPr>
            </w:pPr>
          </w:p>
        </w:tc>
        <w:tc>
          <w:tcPr>
            <w:tcW w:w="0" w:type="auto"/>
            <w:tcBorders>
              <w:top w:val="single" w:sz="4" w:space="0" w:color="auto"/>
              <w:left w:val="nil"/>
              <w:bottom w:val="single" w:sz="4" w:space="0" w:color="auto"/>
              <w:right w:val="single" w:sz="4" w:space="0" w:color="auto"/>
            </w:tcBorders>
            <w:noWrap/>
            <w:vAlign w:val="bottom"/>
          </w:tcPr>
          <w:p w14:paraId="1686EB50" w14:textId="77777777" w:rsidR="00F218C4" w:rsidRPr="00317A08" w:rsidRDefault="00F218C4" w:rsidP="006A5EE4">
            <w:pPr>
              <w:rPr>
                <w:rFonts w:ascii="Noto Sans" w:hAnsi="Noto Sans" w:cs="Noto Sans"/>
                <w:sz w:val="16"/>
                <w:szCs w:val="16"/>
                <w:lang w:eastAsia="es-MX"/>
              </w:rPr>
            </w:pPr>
          </w:p>
        </w:tc>
        <w:tc>
          <w:tcPr>
            <w:tcW w:w="4805" w:type="dxa"/>
            <w:tcBorders>
              <w:top w:val="single" w:sz="4" w:space="0" w:color="auto"/>
              <w:left w:val="nil"/>
              <w:bottom w:val="single" w:sz="4" w:space="0" w:color="auto"/>
              <w:right w:val="single" w:sz="4" w:space="0" w:color="auto"/>
            </w:tcBorders>
            <w:noWrap/>
            <w:vAlign w:val="bottom"/>
          </w:tcPr>
          <w:p w14:paraId="50FE0B57" w14:textId="77777777" w:rsidR="00F218C4" w:rsidRPr="00317A08" w:rsidRDefault="00F218C4" w:rsidP="006A5EE4">
            <w:pPr>
              <w:rPr>
                <w:rFonts w:ascii="Noto Sans" w:hAnsi="Noto Sans" w:cs="Noto Sans"/>
                <w:sz w:val="16"/>
                <w:szCs w:val="16"/>
                <w:lang w:eastAsia="es-MX"/>
              </w:rPr>
            </w:pPr>
          </w:p>
        </w:tc>
      </w:tr>
    </w:tbl>
    <w:p w14:paraId="473A612E" w14:textId="77777777" w:rsidR="00C24392" w:rsidRPr="00317A08" w:rsidRDefault="00C24392" w:rsidP="00CC6A32">
      <w:pPr>
        <w:suppressAutoHyphens/>
        <w:ind w:left="851"/>
        <w:jc w:val="both"/>
        <w:rPr>
          <w:rFonts w:ascii="Noto Sans" w:hAnsi="Noto Sans" w:cs="Noto Sans"/>
          <w:bCs/>
          <w:sz w:val="20"/>
          <w:szCs w:val="20"/>
          <w:lang w:eastAsia="es-MX"/>
        </w:rPr>
      </w:pPr>
    </w:p>
    <w:p w14:paraId="2AAF5E32" w14:textId="53FC346F" w:rsidR="001A451C" w:rsidRPr="00317A08" w:rsidRDefault="001A451C" w:rsidP="004021D3">
      <w:pPr>
        <w:suppressAutoHyphens/>
        <w:ind w:left="1276"/>
        <w:jc w:val="both"/>
        <w:rPr>
          <w:rFonts w:ascii="Noto Sans" w:hAnsi="Noto Sans" w:cs="Noto Sans"/>
          <w:bCs/>
          <w:sz w:val="20"/>
          <w:szCs w:val="20"/>
          <w:lang w:eastAsia="es-MX"/>
        </w:rPr>
      </w:pPr>
      <w:r w:rsidRPr="00317A08">
        <w:rPr>
          <w:rFonts w:ascii="Noto Sans" w:hAnsi="Noto Sans" w:cs="Noto Sans"/>
          <w:bCs/>
          <w:sz w:val="20"/>
          <w:szCs w:val="20"/>
          <w:lang w:eastAsia="es-MX"/>
        </w:rPr>
        <w:t>La falta del citado formato se considera que no cumple</w:t>
      </w:r>
      <w:r w:rsidR="00141628" w:rsidRPr="00317A08">
        <w:rPr>
          <w:rFonts w:ascii="Noto Sans" w:hAnsi="Noto Sans" w:cs="Noto Sans"/>
          <w:bCs/>
          <w:sz w:val="20"/>
          <w:szCs w:val="20"/>
          <w:lang w:eastAsia="es-MX"/>
        </w:rPr>
        <w:t>.</w:t>
      </w:r>
    </w:p>
    <w:p w14:paraId="24BD6760" w14:textId="77777777" w:rsidR="001A451C" w:rsidRPr="00317A08" w:rsidRDefault="001A451C" w:rsidP="001A451C">
      <w:pPr>
        <w:suppressAutoHyphens/>
        <w:ind w:left="1134"/>
        <w:jc w:val="both"/>
        <w:rPr>
          <w:rFonts w:ascii="Noto Sans" w:hAnsi="Noto Sans" w:cs="Noto Sans"/>
          <w:bCs/>
          <w:sz w:val="20"/>
          <w:szCs w:val="20"/>
          <w:lang w:eastAsia="es-MX"/>
        </w:rPr>
      </w:pPr>
    </w:p>
    <w:p w14:paraId="25139D86" w14:textId="3E93B57C" w:rsidR="007F18B7" w:rsidRPr="00317A08" w:rsidRDefault="001A451C" w:rsidP="004021D3">
      <w:pPr>
        <w:suppressAutoHyphens/>
        <w:ind w:left="1276" w:right="-178"/>
        <w:jc w:val="both"/>
        <w:rPr>
          <w:rFonts w:ascii="Noto Sans" w:hAnsi="Noto Sans" w:cs="Noto Sans"/>
          <w:bCs/>
          <w:sz w:val="20"/>
          <w:szCs w:val="20"/>
          <w:lang w:eastAsia="es-MX"/>
        </w:rPr>
      </w:pPr>
      <w:r w:rsidRPr="00317A08">
        <w:rPr>
          <w:rFonts w:ascii="Noto Sans" w:hAnsi="Noto Sans" w:cs="Noto Sans"/>
          <w:bCs/>
          <w:sz w:val="20"/>
          <w:szCs w:val="20"/>
          <w:lang w:eastAsia="es-MX"/>
        </w:rPr>
        <w:t xml:space="preserve">En caso de no tener, podrán realizar con un tercero, un contrato de arrendamiento, el cual deben de escanear y se deberá apreciar de forma legible, asimismo, deberán de anexar las facturas de la maquinaria arrendada, y que estén a nombre del arrendador, en ambas situaciones en caso de presentarse las facturas en idioma diferente al español, deberán entregar traducción simple al español, de no presentarse dicha traducción la máquina en su caso, no será tomada en consideración y se considerará que no cumple. Durante la evaluación técnica, aleatoriamente, se revisarán las facturas en el Servicio de Administración Tributaria (SAT), para comprobar su </w:t>
      </w:r>
      <w:r w:rsidR="00141628" w:rsidRPr="00317A08">
        <w:rPr>
          <w:rFonts w:ascii="Noto Sans" w:hAnsi="Noto Sans" w:cs="Noto Sans"/>
          <w:bCs/>
          <w:sz w:val="20"/>
          <w:szCs w:val="20"/>
          <w:lang w:eastAsia="es-MX"/>
        </w:rPr>
        <w:t>a</w:t>
      </w:r>
      <w:r w:rsidR="007F18B7" w:rsidRPr="00317A08">
        <w:rPr>
          <w:rFonts w:ascii="Noto Sans" w:hAnsi="Noto Sans" w:cs="Noto Sans"/>
          <w:bCs/>
          <w:sz w:val="20"/>
          <w:szCs w:val="20"/>
          <w:lang w:eastAsia="es-MX"/>
        </w:rPr>
        <w:t xml:space="preserve">utenticidad, en caso de no encontrarse registrada no se tomará en consideración la maquinaria presentada con dicha factura. </w:t>
      </w:r>
    </w:p>
    <w:p w14:paraId="34B1D3B5" w14:textId="77777777" w:rsidR="007F18B7" w:rsidRPr="00317A08" w:rsidRDefault="007F18B7" w:rsidP="001A451C">
      <w:pPr>
        <w:suppressAutoHyphens/>
        <w:jc w:val="both"/>
        <w:rPr>
          <w:rFonts w:ascii="Noto Sans" w:hAnsi="Noto Sans" w:cs="Noto Sans"/>
          <w:bCs/>
          <w:sz w:val="20"/>
          <w:szCs w:val="20"/>
          <w:lang w:eastAsia="es-MX"/>
        </w:rPr>
      </w:pPr>
    </w:p>
    <w:p w14:paraId="639C8313" w14:textId="63D9C6F0" w:rsidR="001A451C" w:rsidRPr="00317A08" w:rsidRDefault="001A451C" w:rsidP="004021D3">
      <w:pPr>
        <w:suppressAutoHyphens/>
        <w:ind w:left="1418" w:hanging="142"/>
        <w:jc w:val="both"/>
        <w:rPr>
          <w:rFonts w:ascii="Noto Sans" w:hAnsi="Noto Sans" w:cs="Noto Sans"/>
          <w:bCs/>
          <w:sz w:val="20"/>
          <w:szCs w:val="20"/>
          <w:lang w:eastAsia="es-MX"/>
        </w:rPr>
      </w:pPr>
      <w:r w:rsidRPr="00317A08">
        <w:rPr>
          <w:rFonts w:ascii="Noto Sans" w:hAnsi="Noto Sans" w:cs="Noto Sans"/>
          <w:bCs/>
          <w:sz w:val="20"/>
          <w:szCs w:val="20"/>
          <w:lang w:eastAsia="es-MX"/>
        </w:rPr>
        <w:t>A continuación, se especifica la maquinaria solicitada (equipos):</w:t>
      </w:r>
    </w:p>
    <w:p w14:paraId="6940742A" w14:textId="77777777" w:rsidR="001845D1" w:rsidRPr="00317A08" w:rsidRDefault="001A451C" w:rsidP="001845D1">
      <w:pPr>
        <w:numPr>
          <w:ilvl w:val="0"/>
          <w:numId w:val="7"/>
        </w:numPr>
        <w:suppressAutoHyphens/>
        <w:spacing w:line="276" w:lineRule="auto"/>
        <w:ind w:left="1418" w:hanging="142"/>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Máquina impresión plotter.</w:t>
      </w:r>
    </w:p>
    <w:p w14:paraId="57916D7C" w14:textId="68B55FCC" w:rsidR="001845D1" w:rsidRPr="00317A08" w:rsidRDefault="001845D1" w:rsidP="001845D1">
      <w:pPr>
        <w:numPr>
          <w:ilvl w:val="0"/>
          <w:numId w:val="7"/>
        </w:numPr>
        <w:suppressAutoHyphens/>
        <w:spacing w:line="276" w:lineRule="auto"/>
        <w:ind w:left="1418" w:hanging="142"/>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Máquina para impresión digital.</w:t>
      </w:r>
    </w:p>
    <w:p w14:paraId="745FD3B5" w14:textId="7D994B2F" w:rsidR="001A451C" w:rsidRPr="00317A08" w:rsidRDefault="001A451C" w:rsidP="004021D3">
      <w:pPr>
        <w:numPr>
          <w:ilvl w:val="0"/>
          <w:numId w:val="7"/>
        </w:numPr>
        <w:suppressAutoHyphens/>
        <w:spacing w:line="276" w:lineRule="auto"/>
        <w:ind w:left="1418" w:hanging="142"/>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Máquina CTP.</w:t>
      </w:r>
    </w:p>
    <w:p w14:paraId="1B49C41D" w14:textId="77777777" w:rsidR="001A451C" w:rsidRPr="00317A08" w:rsidRDefault="001A451C" w:rsidP="004021D3">
      <w:pPr>
        <w:numPr>
          <w:ilvl w:val="0"/>
          <w:numId w:val="7"/>
        </w:numPr>
        <w:suppressAutoHyphens/>
        <w:spacing w:line="276" w:lineRule="auto"/>
        <w:ind w:left="1418" w:right="-178" w:hanging="142"/>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Máquina de Rotativas en Offset de cuatro cuerpos impresores o más, horno de secado y doblez choper.</w:t>
      </w:r>
    </w:p>
    <w:p w14:paraId="77F53BA9" w14:textId="77777777" w:rsidR="001A451C" w:rsidRPr="00317A08" w:rsidRDefault="001A451C" w:rsidP="004021D3">
      <w:pPr>
        <w:numPr>
          <w:ilvl w:val="0"/>
          <w:numId w:val="7"/>
        </w:numPr>
        <w:suppressAutoHyphens/>
        <w:spacing w:line="276" w:lineRule="auto"/>
        <w:ind w:left="1418" w:hanging="142"/>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Prensas planas (offset).</w:t>
      </w:r>
    </w:p>
    <w:p w14:paraId="71B2E322" w14:textId="77777777" w:rsidR="001845D1" w:rsidRPr="00317A08" w:rsidRDefault="001A451C" w:rsidP="001845D1">
      <w:pPr>
        <w:numPr>
          <w:ilvl w:val="0"/>
          <w:numId w:val="7"/>
        </w:numPr>
        <w:suppressAutoHyphens/>
        <w:spacing w:line="276" w:lineRule="auto"/>
        <w:ind w:left="1418" w:hanging="142"/>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Máquina dobladora.</w:t>
      </w:r>
    </w:p>
    <w:p w14:paraId="71DB24DA" w14:textId="76C0868F" w:rsidR="001845D1" w:rsidRPr="00317A08" w:rsidRDefault="001845D1" w:rsidP="001845D1">
      <w:pPr>
        <w:numPr>
          <w:ilvl w:val="0"/>
          <w:numId w:val="7"/>
        </w:numPr>
        <w:suppressAutoHyphens/>
        <w:spacing w:line="276" w:lineRule="auto"/>
        <w:ind w:left="1418" w:hanging="142"/>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Máquina de laminado térmico o plastificadora.</w:t>
      </w:r>
    </w:p>
    <w:p w14:paraId="2B76BD7F" w14:textId="3422C3F9" w:rsidR="00F218C4" w:rsidRPr="00317A08" w:rsidRDefault="001845D1" w:rsidP="00F218C4">
      <w:pPr>
        <w:numPr>
          <w:ilvl w:val="0"/>
          <w:numId w:val="7"/>
        </w:numPr>
        <w:suppressAutoHyphens/>
        <w:spacing w:line="276" w:lineRule="auto"/>
        <w:ind w:left="1418" w:hanging="142"/>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Máquina encuadernadora</w:t>
      </w:r>
      <w:r w:rsidR="00F218C4" w:rsidRPr="00317A08">
        <w:rPr>
          <w:rFonts w:ascii="Noto Sans" w:hAnsi="Noto Sans" w:cs="Noto Sans"/>
          <w:bCs/>
          <w:sz w:val="20"/>
          <w:szCs w:val="20"/>
          <w:lang w:eastAsia="es-MX"/>
        </w:rPr>
        <w:t>.</w:t>
      </w:r>
    </w:p>
    <w:p w14:paraId="70B0037D" w14:textId="0F9B96D4" w:rsidR="00F218C4" w:rsidRPr="00317A08" w:rsidRDefault="00F218C4" w:rsidP="004021D3">
      <w:pPr>
        <w:numPr>
          <w:ilvl w:val="0"/>
          <w:numId w:val="7"/>
        </w:numPr>
        <w:suppressAutoHyphens/>
        <w:spacing w:line="276" w:lineRule="auto"/>
        <w:ind w:left="1418" w:hanging="142"/>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Guillotina</w:t>
      </w:r>
    </w:p>
    <w:p w14:paraId="6AEF0892" w14:textId="5EF5FF2E" w:rsidR="001A451C" w:rsidRPr="00317A08" w:rsidRDefault="001A451C" w:rsidP="00F218C4">
      <w:pPr>
        <w:suppressAutoHyphens/>
        <w:spacing w:line="276" w:lineRule="auto"/>
        <w:ind w:left="1418"/>
        <w:contextualSpacing/>
        <w:jc w:val="both"/>
        <w:rPr>
          <w:rFonts w:ascii="Noto Sans" w:hAnsi="Noto Sans" w:cs="Noto Sans"/>
          <w:bCs/>
          <w:sz w:val="20"/>
          <w:szCs w:val="20"/>
          <w:lang w:eastAsia="es-MX"/>
        </w:rPr>
      </w:pPr>
    </w:p>
    <w:p w14:paraId="77CC36AC" w14:textId="77777777" w:rsidR="003D43D6" w:rsidRPr="00317A08" w:rsidRDefault="003D43D6" w:rsidP="003D255E">
      <w:pPr>
        <w:suppressAutoHyphens/>
        <w:ind w:left="1134" w:right="-178"/>
        <w:jc w:val="both"/>
        <w:rPr>
          <w:rFonts w:ascii="Noto Sans" w:hAnsi="Noto Sans" w:cs="Noto Sans"/>
          <w:bCs/>
          <w:sz w:val="20"/>
          <w:szCs w:val="20"/>
          <w:lang w:eastAsia="es-MX"/>
        </w:rPr>
      </w:pPr>
    </w:p>
    <w:p w14:paraId="05BDFAE6" w14:textId="79686D0D" w:rsidR="001A451C" w:rsidRPr="00317A08" w:rsidRDefault="001A451C" w:rsidP="004021D3">
      <w:pPr>
        <w:suppressAutoHyphens/>
        <w:ind w:left="709" w:right="-178"/>
        <w:jc w:val="both"/>
        <w:rPr>
          <w:rFonts w:ascii="Noto Sans" w:hAnsi="Noto Sans" w:cs="Noto Sans"/>
          <w:bCs/>
          <w:sz w:val="20"/>
          <w:szCs w:val="20"/>
          <w:lang w:eastAsia="es-MX"/>
        </w:rPr>
      </w:pPr>
      <w:r w:rsidRPr="00317A08">
        <w:rPr>
          <w:rFonts w:ascii="Noto Sans" w:hAnsi="Noto Sans" w:cs="Noto Sans"/>
          <w:bCs/>
          <w:sz w:val="20"/>
          <w:szCs w:val="20"/>
          <w:lang w:eastAsia="es-MX"/>
        </w:rPr>
        <w:lastRenderedPageBreak/>
        <w:t>El resultado de dicha revisión se señalará en el dictamen de evaluación técnica correspondiente</w:t>
      </w:r>
      <w:r w:rsidR="00F239D8" w:rsidRPr="00317A08">
        <w:rPr>
          <w:rFonts w:ascii="Noto Sans" w:hAnsi="Noto Sans" w:cs="Noto Sans"/>
          <w:bCs/>
          <w:sz w:val="20"/>
          <w:szCs w:val="20"/>
          <w:lang w:eastAsia="es-MX"/>
        </w:rPr>
        <w:t>,</w:t>
      </w:r>
      <w:r w:rsidRPr="00317A08">
        <w:rPr>
          <w:rFonts w:ascii="Noto Sans" w:hAnsi="Noto Sans" w:cs="Noto Sans"/>
          <w:bCs/>
          <w:sz w:val="20"/>
          <w:szCs w:val="20"/>
          <w:lang w:eastAsia="es-MX"/>
        </w:rPr>
        <w:t xml:space="preserve"> el cual será firmado por la </w:t>
      </w:r>
      <w:r w:rsidR="00F239D8" w:rsidRPr="00317A08">
        <w:rPr>
          <w:rFonts w:ascii="Noto Sans" w:hAnsi="Noto Sans" w:cs="Noto Sans"/>
          <w:bCs/>
          <w:sz w:val="20"/>
          <w:szCs w:val="20"/>
          <w:lang w:eastAsia="es-MX"/>
        </w:rPr>
        <w:t xml:space="preserve">División de Vinculación y Desarrollo en Salud Mental y Adicciones </w:t>
      </w:r>
      <w:r w:rsidR="000B2599" w:rsidRPr="00317A08">
        <w:rPr>
          <w:rFonts w:ascii="Noto Sans" w:hAnsi="Noto Sans" w:cs="Noto Sans"/>
          <w:bCs/>
          <w:sz w:val="20"/>
          <w:szCs w:val="20"/>
          <w:lang w:eastAsia="es-MX"/>
        </w:rPr>
        <w:t xml:space="preserve">(DVDSMA) </w:t>
      </w:r>
      <w:r w:rsidRPr="00317A08">
        <w:rPr>
          <w:rFonts w:ascii="Noto Sans" w:hAnsi="Noto Sans" w:cs="Noto Sans"/>
          <w:bCs/>
          <w:sz w:val="20"/>
          <w:szCs w:val="20"/>
          <w:lang w:eastAsia="es-MX"/>
        </w:rPr>
        <w:t>que funge como Área Técnica.</w:t>
      </w:r>
    </w:p>
    <w:p w14:paraId="5256CD86" w14:textId="77777777" w:rsidR="00915B7A" w:rsidRPr="00317A08" w:rsidRDefault="00915B7A" w:rsidP="001A451C">
      <w:pPr>
        <w:suppressAutoHyphens/>
        <w:ind w:left="540"/>
        <w:jc w:val="both"/>
        <w:rPr>
          <w:rFonts w:ascii="Noto Sans" w:hAnsi="Noto Sans" w:cs="Noto Sans"/>
          <w:bCs/>
          <w:sz w:val="20"/>
          <w:szCs w:val="20"/>
          <w:lang w:eastAsia="es-MX"/>
        </w:rPr>
      </w:pPr>
    </w:p>
    <w:p w14:paraId="4633E33B" w14:textId="77777777" w:rsidR="001A451C" w:rsidRPr="00317A08" w:rsidRDefault="001A451C" w:rsidP="00642CBE">
      <w:pPr>
        <w:pStyle w:val="Prrafodelista"/>
        <w:numPr>
          <w:ilvl w:val="0"/>
          <w:numId w:val="3"/>
        </w:numPr>
        <w:suppressAutoHyphens/>
        <w:spacing w:after="160" w:line="259" w:lineRule="auto"/>
        <w:ind w:left="709" w:right="-178" w:hanging="283"/>
        <w:jc w:val="both"/>
        <w:rPr>
          <w:rFonts w:ascii="Noto Sans" w:eastAsia="Times New Roman" w:hAnsi="Noto Sans" w:cs="Noto Sans"/>
          <w:sz w:val="20"/>
          <w:szCs w:val="20"/>
        </w:rPr>
      </w:pPr>
      <w:r w:rsidRPr="00317A08">
        <w:rPr>
          <w:rFonts w:ascii="Noto Sans" w:eastAsia="Times New Roman" w:hAnsi="Noto Sans" w:cs="Noto Sans"/>
          <w:b/>
          <w:bCs/>
          <w:sz w:val="20"/>
          <w:szCs w:val="20"/>
        </w:rPr>
        <w:t xml:space="preserve">Licencias, permisos, registros, certificados o autorizaciones que debe cumplir o aplicarse al bien o servicio a contratar. </w:t>
      </w:r>
      <w:r w:rsidRPr="00317A08">
        <w:rPr>
          <w:rFonts w:ascii="Noto Sans" w:eastAsia="Times New Roman" w:hAnsi="Noto Sans" w:cs="Noto Sans"/>
          <w:sz w:val="20"/>
          <w:szCs w:val="20"/>
        </w:rPr>
        <w:t>No se requiere su presentación.</w:t>
      </w:r>
    </w:p>
    <w:p w14:paraId="0BEDB8A4" w14:textId="77777777" w:rsidR="00141628" w:rsidRPr="00317A08" w:rsidRDefault="00141628" w:rsidP="00116903">
      <w:pPr>
        <w:pStyle w:val="Prrafodelista"/>
        <w:suppressAutoHyphens/>
        <w:ind w:left="0"/>
        <w:jc w:val="both"/>
        <w:rPr>
          <w:rFonts w:ascii="Noto Sans" w:hAnsi="Noto Sans" w:cs="Noto Sans"/>
          <w:bCs/>
          <w:sz w:val="20"/>
          <w:szCs w:val="20"/>
          <w:lang w:eastAsia="es-MX"/>
        </w:rPr>
      </w:pPr>
    </w:p>
    <w:p w14:paraId="76D77CFA" w14:textId="3EC65BC3" w:rsidR="00116903" w:rsidRPr="00317A08" w:rsidRDefault="00116903" w:rsidP="00915B7A">
      <w:pPr>
        <w:pStyle w:val="Prrafodelista"/>
        <w:numPr>
          <w:ilvl w:val="0"/>
          <w:numId w:val="3"/>
        </w:numPr>
        <w:suppressAutoHyphens/>
        <w:spacing w:after="160" w:line="259" w:lineRule="auto"/>
        <w:ind w:left="709" w:right="-178" w:hanging="283"/>
        <w:jc w:val="both"/>
        <w:rPr>
          <w:rFonts w:ascii="Noto Sans" w:hAnsi="Noto Sans" w:cs="Noto Sans"/>
          <w:bCs/>
          <w:sz w:val="20"/>
          <w:szCs w:val="20"/>
          <w:lang w:eastAsia="es-MX"/>
        </w:rPr>
      </w:pPr>
      <w:r w:rsidRPr="00317A08">
        <w:rPr>
          <w:rFonts w:ascii="Noto Sans" w:eastAsia="Times New Roman" w:hAnsi="Noto Sans" w:cs="Noto Sans"/>
          <w:b/>
          <w:sz w:val="20"/>
          <w:szCs w:val="20"/>
        </w:rPr>
        <w:t xml:space="preserve">Documentación técnica necesaria como pueden ser: folletos, catálogos, fotografías, manuales entre otros, en caso de que se requieran para comprobar sus especificaciones. </w:t>
      </w:r>
      <w:r w:rsidRPr="00317A08">
        <w:rPr>
          <w:rFonts w:ascii="Noto Sans" w:hAnsi="Noto Sans" w:cs="Noto Sans"/>
          <w:bCs/>
          <w:sz w:val="20"/>
          <w:szCs w:val="20"/>
          <w:lang w:eastAsia="es-MX"/>
        </w:rPr>
        <w:t xml:space="preserve">El participante deberá presentar como parte de su propuesta técnica folletos o catálogos de productos similares o iguales a los impresos solicitados. </w:t>
      </w:r>
    </w:p>
    <w:p w14:paraId="0A6C2E27" w14:textId="77777777" w:rsidR="00915B7A" w:rsidRPr="00317A08" w:rsidRDefault="00915B7A" w:rsidP="00915B7A">
      <w:pPr>
        <w:pStyle w:val="Prrafodelista"/>
        <w:suppressAutoHyphens/>
        <w:ind w:left="709" w:right="-176"/>
        <w:jc w:val="both"/>
        <w:rPr>
          <w:rFonts w:ascii="Noto Sans" w:hAnsi="Noto Sans" w:cs="Noto Sans"/>
          <w:bCs/>
          <w:sz w:val="20"/>
          <w:szCs w:val="20"/>
          <w:lang w:eastAsia="es-MX"/>
        </w:rPr>
      </w:pPr>
    </w:p>
    <w:p w14:paraId="43E267C0" w14:textId="3A83CD5F" w:rsidR="00116903" w:rsidRPr="00317A08" w:rsidRDefault="00116903" w:rsidP="00915B7A">
      <w:pPr>
        <w:numPr>
          <w:ilvl w:val="0"/>
          <w:numId w:val="3"/>
        </w:numPr>
        <w:suppressAutoHyphens/>
        <w:ind w:left="709" w:right="-176" w:hanging="283"/>
        <w:contextualSpacing/>
        <w:jc w:val="both"/>
        <w:rPr>
          <w:rFonts w:ascii="Noto Sans" w:hAnsi="Noto Sans" w:cs="Noto Sans"/>
          <w:bCs/>
          <w:sz w:val="20"/>
          <w:szCs w:val="20"/>
          <w:lang w:eastAsia="es-MX"/>
        </w:rPr>
      </w:pPr>
      <w:r w:rsidRPr="00317A08">
        <w:rPr>
          <w:rFonts w:ascii="Noto Sans" w:eastAsia="Times New Roman" w:hAnsi="Noto Sans" w:cs="Noto Sans"/>
          <w:b/>
          <w:bCs/>
          <w:sz w:val="20"/>
          <w:szCs w:val="20"/>
          <w:lang w:val="es-MX"/>
        </w:rPr>
        <w:t>Visitas a las instalaciones institucionales, donde se suministrarán o colocarán los bienes o donde se</w:t>
      </w:r>
      <w:r w:rsidR="003D43D6" w:rsidRPr="00317A08">
        <w:rPr>
          <w:rFonts w:ascii="Noto Sans" w:eastAsia="Times New Roman" w:hAnsi="Noto Sans" w:cs="Noto Sans"/>
          <w:b/>
          <w:bCs/>
          <w:sz w:val="20"/>
          <w:szCs w:val="20"/>
          <w:lang w:val="es-MX"/>
        </w:rPr>
        <w:t xml:space="preserve"> </w:t>
      </w:r>
      <w:r w:rsidRPr="00317A08">
        <w:rPr>
          <w:rFonts w:ascii="Noto Sans" w:eastAsia="Times New Roman" w:hAnsi="Noto Sans" w:cs="Noto Sans"/>
          <w:b/>
          <w:bCs/>
          <w:sz w:val="20"/>
          <w:szCs w:val="20"/>
          <w:lang w:val="es-MX"/>
        </w:rPr>
        <w:t>prestarán los servicios, en su caso.</w:t>
      </w:r>
      <w:r w:rsidR="004B5D9F" w:rsidRPr="00317A08">
        <w:rPr>
          <w:rFonts w:ascii="Noto Sans" w:eastAsia="Times New Roman" w:hAnsi="Noto Sans" w:cs="Noto Sans"/>
          <w:b/>
          <w:bCs/>
          <w:sz w:val="20"/>
          <w:szCs w:val="20"/>
          <w:lang w:val="es-MX"/>
        </w:rPr>
        <w:t xml:space="preserve"> </w:t>
      </w:r>
      <w:r w:rsidRPr="00317A08">
        <w:rPr>
          <w:rFonts w:ascii="Noto Sans" w:hAnsi="Noto Sans" w:cs="Noto Sans"/>
          <w:bCs/>
          <w:sz w:val="20"/>
          <w:szCs w:val="20"/>
          <w:lang w:eastAsia="es-MX"/>
        </w:rPr>
        <w:t>No se requieren visitas a las instalaciones institucionales.</w:t>
      </w:r>
    </w:p>
    <w:p w14:paraId="2432F98B" w14:textId="77777777" w:rsidR="009C53BD" w:rsidRPr="00317A08" w:rsidRDefault="009C53BD" w:rsidP="003D255E">
      <w:pPr>
        <w:spacing w:after="160" w:line="259" w:lineRule="auto"/>
        <w:contextualSpacing/>
        <w:rPr>
          <w:rFonts w:ascii="Noto Sans" w:hAnsi="Noto Sans" w:cs="Noto Sans"/>
          <w:bCs/>
          <w:sz w:val="20"/>
          <w:szCs w:val="20"/>
          <w:lang w:eastAsia="es-MX"/>
        </w:rPr>
      </w:pPr>
    </w:p>
    <w:p w14:paraId="70C72A40" w14:textId="0DF08D52" w:rsidR="00116903" w:rsidRPr="00317A08" w:rsidRDefault="003D43D6" w:rsidP="00915B7A">
      <w:pPr>
        <w:numPr>
          <w:ilvl w:val="0"/>
          <w:numId w:val="3"/>
        </w:numPr>
        <w:suppressAutoHyphens/>
        <w:ind w:left="709" w:right="-178" w:hanging="283"/>
        <w:contextualSpacing/>
        <w:jc w:val="both"/>
        <w:rPr>
          <w:rFonts w:ascii="Noto Sans" w:hAnsi="Noto Sans" w:cs="Noto Sans"/>
          <w:bCs/>
          <w:sz w:val="20"/>
          <w:szCs w:val="20"/>
          <w:lang w:eastAsia="es-MX"/>
        </w:rPr>
      </w:pPr>
      <w:r w:rsidRPr="00317A08">
        <w:rPr>
          <w:rFonts w:ascii="Noto Sans" w:eastAsia="Times New Roman" w:hAnsi="Noto Sans" w:cs="Noto Sans"/>
          <w:b/>
          <w:bCs/>
          <w:sz w:val="20"/>
          <w:szCs w:val="20"/>
          <w:lang w:val="es-MX"/>
        </w:rPr>
        <w:t xml:space="preserve">Si </w:t>
      </w:r>
      <w:r w:rsidR="00116903" w:rsidRPr="00317A08">
        <w:rPr>
          <w:rFonts w:ascii="Noto Sans" w:eastAsia="Times New Roman" w:hAnsi="Noto Sans" w:cs="Noto Sans"/>
          <w:b/>
          <w:bCs/>
          <w:sz w:val="20"/>
          <w:szCs w:val="20"/>
          <w:lang w:val="es-MX"/>
        </w:rPr>
        <w:t xml:space="preserve">se requiere efectuar visitas a las instalaciones de los licitantes. Se deberá precisar puntualmente, el </w:t>
      </w:r>
      <w:r w:rsidR="00915B7A" w:rsidRPr="00317A08">
        <w:rPr>
          <w:rFonts w:ascii="Noto Sans" w:eastAsia="Times New Roman" w:hAnsi="Noto Sans" w:cs="Noto Sans"/>
          <w:b/>
          <w:bCs/>
          <w:sz w:val="20"/>
          <w:szCs w:val="20"/>
          <w:lang w:val="es-MX"/>
        </w:rPr>
        <w:t xml:space="preserve">  </w:t>
      </w:r>
      <w:r w:rsidR="00116903" w:rsidRPr="00317A08">
        <w:rPr>
          <w:rFonts w:ascii="Noto Sans" w:eastAsia="Times New Roman" w:hAnsi="Noto Sans" w:cs="Noto Sans"/>
          <w:b/>
          <w:bCs/>
          <w:sz w:val="20"/>
          <w:szCs w:val="20"/>
          <w:lang w:val="es-MX"/>
        </w:rPr>
        <w:t>objeto y el resultado que se espera obtener de la misma, a efecto de que se plasme en la convocatoria</w:t>
      </w:r>
      <w:r w:rsidR="00116903" w:rsidRPr="00317A08">
        <w:rPr>
          <w:rFonts w:ascii="Noto Sans" w:eastAsia="Times New Roman" w:hAnsi="Noto Sans" w:cs="Noto Sans"/>
          <w:sz w:val="20"/>
          <w:szCs w:val="20"/>
          <w:lang w:val="es-MX"/>
        </w:rPr>
        <w:t xml:space="preserve">. - </w:t>
      </w:r>
      <w:r w:rsidR="00116903" w:rsidRPr="00317A08">
        <w:rPr>
          <w:rFonts w:ascii="Noto Sans" w:hAnsi="Noto Sans" w:cs="Noto Sans"/>
          <w:bCs/>
          <w:sz w:val="20"/>
          <w:szCs w:val="20"/>
          <w:lang w:eastAsia="es-MX"/>
        </w:rPr>
        <w:t>No se requieren visitas del personal del Instituto a las instalaciones de los participantes.</w:t>
      </w:r>
    </w:p>
    <w:p w14:paraId="1BF07923" w14:textId="77777777" w:rsidR="00F37E70" w:rsidRPr="00317A08" w:rsidRDefault="00F37E70" w:rsidP="00116903">
      <w:pPr>
        <w:spacing w:after="160" w:line="259" w:lineRule="auto"/>
        <w:contextualSpacing/>
        <w:rPr>
          <w:rFonts w:ascii="Noto Sans" w:hAnsi="Noto Sans" w:cs="Noto Sans"/>
          <w:bCs/>
          <w:sz w:val="20"/>
          <w:szCs w:val="20"/>
          <w:lang w:eastAsia="es-MX"/>
        </w:rPr>
      </w:pPr>
    </w:p>
    <w:p w14:paraId="3952C68F" w14:textId="606A409A" w:rsidR="00116903" w:rsidRPr="00317A08" w:rsidRDefault="00116903" w:rsidP="00915B7A">
      <w:pPr>
        <w:numPr>
          <w:ilvl w:val="0"/>
          <w:numId w:val="3"/>
        </w:numPr>
        <w:suppressAutoHyphens/>
        <w:ind w:left="709" w:right="-178" w:hanging="283"/>
        <w:contextualSpacing/>
        <w:jc w:val="both"/>
        <w:rPr>
          <w:rFonts w:ascii="Noto Sans" w:hAnsi="Noto Sans" w:cs="Noto Sans"/>
          <w:bCs/>
          <w:sz w:val="20"/>
          <w:szCs w:val="20"/>
          <w:lang w:eastAsia="es-MX"/>
        </w:rPr>
      </w:pPr>
      <w:r w:rsidRPr="00317A08">
        <w:rPr>
          <w:rFonts w:ascii="Noto Sans" w:hAnsi="Noto Sans" w:cs="Noto Sans"/>
          <w:b/>
          <w:sz w:val="20"/>
          <w:szCs w:val="20"/>
          <w:lang w:eastAsia="es-MX"/>
        </w:rPr>
        <w:t xml:space="preserve">Las penas convencionales y deducciones al pago de conformidad con lo dispuesto en el lineamiento 5.5.8 </w:t>
      </w:r>
      <w:bookmarkStart w:id="3" w:name="_Hlk193895291"/>
      <w:r w:rsidRPr="00317A08">
        <w:rPr>
          <w:rFonts w:ascii="Noto Sans" w:hAnsi="Noto Sans" w:cs="Noto Sans"/>
          <w:b/>
          <w:sz w:val="20"/>
          <w:szCs w:val="20"/>
          <w:lang w:eastAsia="es-MX"/>
        </w:rPr>
        <w:t xml:space="preserve">de las presentes </w:t>
      </w:r>
      <w:r w:rsidR="007F18B7" w:rsidRPr="00317A08">
        <w:rPr>
          <w:rFonts w:ascii="Noto Sans" w:hAnsi="Noto Sans" w:cs="Noto Sans"/>
          <w:b/>
          <w:sz w:val="20"/>
          <w:szCs w:val="20"/>
          <w:lang w:eastAsia="es-MX"/>
        </w:rPr>
        <w:t xml:space="preserve">Políticas, Bases y Lineamientos </w:t>
      </w:r>
      <w:r w:rsidR="00BD3C86" w:rsidRPr="00317A08">
        <w:rPr>
          <w:rFonts w:ascii="Noto Sans" w:hAnsi="Noto Sans" w:cs="Noto Sans"/>
          <w:b/>
          <w:sz w:val="20"/>
          <w:szCs w:val="20"/>
          <w:lang w:eastAsia="es-MX"/>
        </w:rPr>
        <w:t xml:space="preserve">en Materia de Adquisiciones, Arrendamientos y Servicios </w:t>
      </w:r>
      <w:r w:rsidR="007F18B7" w:rsidRPr="00317A08">
        <w:rPr>
          <w:rFonts w:ascii="Noto Sans" w:hAnsi="Noto Sans" w:cs="Noto Sans"/>
          <w:b/>
          <w:sz w:val="20"/>
          <w:szCs w:val="20"/>
          <w:lang w:eastAsia="es-MX"/>
        </w:rPr>
        <w:t>del Instituto</w:t>
      </w:r>
      <w:r w:rsidR="00BD3C86" w:rsidRPr="00317A08">
        <w:rPr>
          <w:rFonts w:ascii="Noto Sans" w:hAnsi="Noto Sans" w:cs="Noto Sans"/>
          <w:b/>
          <w:sz w:val="20"/>
          <w:szCs w:val="20"/>
          <w:lang w:eastAsia="es-MX"/>
        </w:rPr>
        <w:t xml:space="preserve"> Mexicano del Seguro Social</w:t>
      </w:r>
      <w:r w:rsidR="007F18B7" w:rsidRPr="00317A08">
        <w:rPr>
          <w:rFonts w:ascii="Noto Sans" w:hAnsi="Noto Sans" w:cs="Noto Sans"/>
          <w:b/>
          <w:sz w:val="20"/>
          <w:szCs w:val="20"/>
          <w:lang w:eastAsia="es-MX"/>
        </w:rPr>
        <w:t xml:space="preserve"> (</w:t>
      </w:r>
      <w:r w:rsidRPr="00317A08">
        <w:rPr>
          <w:rFonts w:ascii="Noto Sans" w:hAnsi="Noto Sans" w:cs="Noto Sans"/>
          <w:b/>
          <w:sz w:val="20"/>
          <w:szCs w:val="20"/>
          <w:lang w:eastAsia="es-MX"/>
        </w:rPr>
        <w:t>POBALINE</w:t>
      </w:r>
      <w:r w:rsidR="007F18B7" w:rsidRPr="00317A08">
        <w:rPr>
          <w:rFonts w:ascii="Noto Sans" w:hAnsi="Noto Sans" w:cs="Noto Sans"/>
          <w:b/>
          <w:sz w:val="20"/>
          <w:szCs w:val="20"/>
          <w:lang w:eastAsia="es-MX"/>
        </w:rPr>
        <w:t>S)</w:t>
      </w:r>
      <w:r w:rsidRPr="00317A08">
        <w:rPr>
          <w:rFonts w:ascii="Noto Sans" w:hAnsi="Noto Sans" w:cs="Noto Sans"/>
          <w:b/>
          <w:sz w:val="20"/>
          <w:szCs w:val="20"/>
          <w:lang w:eastAsia="es-MX"/>
        </w:rPr>
        <w:t xml:space="preserve">. </w:t>
      </w:r>
      <w:bookmarkEnd w:id="3"/>
      <w:r w:rsidRPr="00317A08">
        <w:rPr>
          <w:rFonts w:ascii="Noto Sans" w:hAnsi="Noto Sans" w:cs="Noto Sans"/>
          <w:b/>
          <w:sz w:val="20"/>
          <w:szCs w:val="20"/>
          <w:lang w:eastAsia="es-MX"/>
        </w:rPr>
        <w:t>-</w:t>
      </w:r>
      <w:r w:rsidRPr="00317A08">
        <w:rPr>
          <w:rFonts w:ascii="Noto Sans" w:hAnsi="Noto Sans" w:cs="Noto Sans"/>
          <w:bCs/>
          <w:sz w:val="20"/>
          <w:szCs w:val="20"/>
          <w:lang w:eastAsia="es-MX"/>
        </w:rPr>
        <w:t xml:space="preserve">De conformidad con lo establecido en los artículos </w:t>
      </w:r>
      <w:r w:rsidR="00BF0A2B" w:rsidRPr="00317A08">
        <w:rPr>
          <w:rFonts w:ascii="Noto Sans" w:eastAsia="Calibri" w:hAnsi="Noto Sans" w:cs="Noto Sans"/>
          <w:bCs/>
          <w:sz w:val="20"/>
          <w:szCs w:val="20"/>
        </w:rPr>
        <w:t xml:space="preserve">66, fracción XIX, 75 </w:t>
      </w:r>
      <w:r w:rsidR="0019210D" w:rsidRPr="00317A08">
        <w:rPr>
          <w:rFonts w:ascii="Noto Sans" w:eastAsia="Calibri" w:hAnsi="Noto Sans" w:cs="Noto Sans"/>
          <w:bCs/>
          <w:sz w:val="20"/>
          <w:szCs w:val="20"/>
        </w:rPr>
        <w:t xml:space="preserve">y 76 </w:t>
      </w:r>
      <w:r w:rsidRPr="00317A08">
        <w:rPr>
          <w:rFonts w:ascii="Noto Sans" w:hAnsi="Noto Sans" w:cs="Noto Sans"/>
          <w:bCs/>
          <w:sz w:val="20"/>
          <w:szCs w:val="20"/>
          <w:lang w:eastAsia="es-MX"/>
        </w:rPr>
        <w:t>de la Ley de Adquisiciones, Arrendamientos y Servicios del Sector Público, 95 y 96 de su Reglamento, y el numeral 5.5.8 de las POBALINES la pena convencional aplicable por atraso en el cumplimiento de la prestación del servicio será del 1.0% (uno punto cero por ciento) sobre el precio unitario, por cada día de atraso de los impresos entregados a destiempo.</w:t>
      </w:r>
    </w:p>
    <w:p w14:paraId="37983EDB" w14:textId="77777777" w:rsidR="00116903" w:rsidRPr="00317A08" w:rsidRDefault="00116903" w:rsidP="00116903">
      <w:pPr>
        <w:suppressAutoHyphens/>
        <w:ind w:left="567"/>
        <w:contextualSpacing/>
        <w:jc w:val="both"/>
        <w:rPr>
          <w:rFonts w:ascii="Noto Sans" w:hAnsi="Noto Sans" w:cs="Noto Sans"/>
          <w:bCs/>
          <w:sz w:val="20"/>
          <w:szCs w:val="20"/>
          <w:lang w:eastAsia="es-MX"/>
        </w:rPr>
      </w:pPr>
    </w:p>
    <w:p w14:paraId="66B02867" w14:textId="77777777" w:rsidR="00116903" w:rsidRPr="00317A08" w:rsidRDefault="00116903" w:rsidP="00915B7A">
      <w:pPr>
        <w:suppressAutoHyphens/>
        <w:spacing w:after="160" w:line="259" w:lineRule="auto"/>
        <w:ind w:left="709"/>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La suma de las penas convencionales no deberá exceder el importe de dicha garantía.</w:t>
      </w:r>
    </w:p>
    <w:p w14:paraId="7AAAA76E" w14:textId="77777777" w:rsidR="007F18B7" w:rsidRPr="00317A08" w:rsidRDefault="007F18B7" w:rsidP="00C24392">
      <w:pPr>
        <w:suppressAutoHyphens/>
        <w:spacing w:after="160" w:line="259" w:lineRule="auto"/>
        <w:contextualSpacing/>
        <w:jc w:val="both"/>
        <w:rPr>
          <w:rFonts w:ascii="Noto Sans" w:hAnsi="Noto Sans" w:cs="Noto Sans"/>
          <w:bCs/>
          <w:sz w:val="20"/>
          <w:szCs w:val="20"/>
          <w:lang w:eastAsia="es-MX"/>
        </w:rPr>
      </w:pPr>
    </w:p>
    <w:p w14:paraId="32BC0115" w14:textId="77777777" w:rsidR="00116903" w:rsidRPr="00317A08" w:rsidRDefault="00116903" w:rsidP="00915B7A">
      <w:pPr>
        <w:suppressAutoHyphens/>
        <w:ind w:left="709" w:right="-178"/>
        <w:jc w:val="both"/>
        <w:rPr>
          <w:rFonts w:ascii="Noto Sans" w:hAnsi="Noto Sans" w:cs="Noto Sans"/>
          <w:bCs/>
          <w:sz w:val="20"/>
          <w:szCs w:val="20"/>
          <w:lang w:eastAsia="es-MX"/>
        </w:rPr>
      </w:pPr>
      <w:r w:rsidRPr="00317A08">
        <w:rPr>
          <w:rFonts w:ascii="Noto Sans" w:hAnsi="Noto Sans" w:cs="Noto Sans"/>
          <w:bCs/>
          <w:sz w:val="20"/>
          <w:szCs w:val="20"/>
          <w:lang w:eastAsia="es-MX"/>
        </w:rPr>
        <w:t>Para autorizar el pago del servicio, previamente la proveeduría tiene que haber cubierto las penas convencionales aplicadas conforme a lo dispuesto en el contrato que resulte. El administrador del contrato será el responsable de verificar que se cumpla esta obligación, dentro de los 5 (cinco) días hábiles siguientes a la conclusión del atraso.</w:t>
      </w:r>
    </w:p>
    <w:p w14:paraId="67CA97F0" w14:textId="77777777" w:rsidR="00915B7A" w:rsidRPr="00317A08" w:rsidRDefault="00915B7A" w:rsidP="00116903">
      <w:pPr>
        <w:suppressAutoHyphens/>
        <w:jc w:val="both"/>
        <w:rPr>
          <w:rFonts w:ascii="Noto Sans" w:hAnsi="Noto Sans" w:cs="Noto Sans"/>
          <w:b/>
          <w:sz w:val="22"/>
          <w:szCs w:val="22"/>
          <w:lang w:eastAsia="es-MX"/>
        </w:rPr>
      </w:pPr>
    </w:p>
    <w:p w14:paraId="5C253BBC" w14:textId="77777777" w:rsidR="00116903" w:rsidRPr="00317A08" w:rsidRDefault="00116903" w:rsidP="00915B7A">
      <w:pPr>
        <w:suppressAutoHyphens/>
        <w:ind w:left="709" w:right="-178"/>
        <w:jc w:val="both"/>
        <w:rPr>
          <w:rFonts w:ascii="Noto Sans" w:hAnsi="Noto Sans" w:cs="Noto Sans"/>
          <w:bCs/>
          <w:sz w:val="20"/>
          <w:szCs w:val="20"/>
          <w:lang w:eastAsia="es-MX"/>
        </w:rPr>
      </w:pPr>
      <w:r w:rsidRPr="00317A08">
        <w:rPr>
          <w:rFonts w:ascii="Noto Sans" w:hAnsi="Noto Sans" w:cs="Noto Sans"/>
          <w:b/>
          <w:sz w:val="20"/>
          <w:szCs w:val="20"/>
          <w:lang w:eastAsia="es-MX"/>
        </w:rPr>
        <w:t>DEDUCTIVAS</w:t>
      </w:r>
      <w:r w:rsidRPr="00317A08">
        <w:rPr>
          <w:rFonts w:ascii="Noto Sans" w:hAnsi="Noto Sans" w:cs="Noto Sans"/>
          <w:b/>
          <w:sz w:val="20"/>
          <w:szCs w:val="20"/>
        </w:rPr>
        <w:t>.</w:t>
      </w:r>
      <w:r w:rsidRPr="00317A08">
        <w:rPr>
          <w:rFonts w:ascii="Noto Sans" w:hAnsi="Noto Sans" w:cs="Noto Sans"/>
          <w:sz w:val="20"/>
          <w:szCs w:val="20"/>
        </w:rPr>
        <w:t xml:space="preserve"> – </w:t>
      </w:r>
      <w:r w:rsidRPr="00317A08">
        <w:rPr>
          <w:rFonts w:ascii="Noto Sans" w:hAnsi="Noto Sans" w:cs="Noto Sans"/>
          <w:bCs/>
          <w:sz w:val="20"/>
          <w:szCs w:val="20"/>
          <w:lang w:eastAsia="es-MX"/>
        </w:rPr>
        <w:t>La proveeduría será sujeto a la aplicación de deductivas, conforme al siguiente nivel del servicio en caso de que no cumpla con éste:</w:t>
      </w:r>
    </w:p>
    <w:p w14:paraId="6AD3DC29" w14:textId="77777777" w:rsidR="003D43D6" w:rsidRPr="00317A08" w:rsidRDefault="003D43D6" w:rsidP="00915B7A">
      <w:pPr>
        <w:suppressAutoHyphens/>
        <w:ind w:left="709" w:right="-178"/>
        <w:jc w:val="both"/>
        <w:rPr>
          <w:rFonts w:ascii="Noto Sans" w:hAnsi="Noto Sans" w:cs="Noto Sans"/>
          <w:bCs/>
          <w:sz w:val="20"/>
          <w:szCs w:val="20"/>
          <w:lang w:eastAsia="es-MX"/>
        </w:rPr>
      </w:pPr>
    </w:p>
    <w:p w14:paraId="5CB20AF4" w14:textId="77777777" w:rsidR="003D43D6" w:rsidRPr="00317A08" w:rsidRDefault="003D43D6" w:rsidP="00915B7A">
      <w:pPr>
        <w:suppressAutoHyphens/>
        <w:ind w:left="709" w:right="-178"/>
        <w:jc w:val="both"/>
        <w:rPr>
          <w:rFonts w:ascii="Noto Sans" w:hAnsi="Noto Sans" w:cs="Noto Sans"/>
          <w:bCs/>
          <w:sz w:val="20"/>
          <w:szCs w:val="20"/>
          <w:lang w:eastAsia="es-MX"/>
        </w:rPr>
      </w:pPr>
    </w:p>
    <w:p w14:paraId="355B086F" w14:textId="77777777" w:rsidR="003D43D6" w:rsidRPr="00317A08" w:rsidRDefault="003D43D6" w:rsidP="00915B7A">
      <w:pPr>
        <w:suppressAutoHyphens/>
        <w:ind w:left="709" w:right="-178"/>
        <w:jc w:val="both"/>
        <w:rPr>
          <w:rFonts w:ascii="Noto Sans" w:hAnsi="Noto Sans" w:cs="Noto Sans"/>
          <w:bCs/>
          <w:sz w:val="20"/>
          <w:szCs w:val="20"/>
          <w:lang w:eastAsia="es-MX"/>
        </w:rPr>
      </w:pPr>
    </w:p>
    <w:p w14:paraId="548D10CA" w14:textId="77777777" w:rsidR="00C24392" w:rsidRPr="00317A08" w:rsidRDefault="00C24392" w:rsidP="00116903">
      <w:pPr>
        <w:suppressAutoHyphens/>
        <w:jc w:val="both"/>
        <w:rPr>
          <w:rFonts w:ascii="Noto Sans" w:hAnsi="Noto Sans" w:cs="Noto Sans"/>
          <w:bCs/>
          <w:sz w:val="20"/>
          <w:szCs w:val="20"/>
          <w:lang w:eastAsia="es-MX"/>
        </w:rPr>
      </w:pPr>
    </w:p>
    <w:p w14:paraId="2CE719FF" w14:textId="77777777" w:rsidR="0089517E" w:rsidRPr="00317A08" w:rsidRDefault="0089517E" w:rsidP="00116903">
      <w:pPr>
        <w:suppressAutoHyphens/>
        <w:jc w:val="both"/>
        <w:rPr>
          <w:rFonts w:ascii="Noto Sans" w:hAnsi="Noto Sans" w:cs="Noto Sans"/>
          <w:bCs/>
          <w:sz w:val="20"/>
          <w:szCs w:val="20"/>
          <w:lang w:eastAsia="es-MX"/>
        </w:rPr>
      </w:pPr>
    </w:p>
    <w:p w14:paraId="15DCC5ED" w14:textId="77777777" w:rsidR="0089517E" w:rsidRPr="00317A08" w:rsidRDefault="0089517E" w:rsidP="00116903">
      <w:pPr>
        <w:suppressAutoHyphens/>
        <w:jc w:val="both"/>
        <w:rPr>
          <w:rFonts w:ascii="Noto Sans" w:hAnsi="Noto Sans" w:cs="Noto Sans"/>
          <w:bCs/>
          <w:sz w:val="20"/>
          <w:szCs w:val="20"/>
          <w:lang w:eastAsia="es-MX"/>
        </w:rPr>
      </w:pPr>
    </w:p>
    <w:p w14:paraId="48394E52" w14:textId="77777777" w:rsidR="0089517E" w:rsidRPr="00317A08" w:rsidRDefault="0089517E" w:rsidP="00116903">
      <w:pPr>
        <w:suppressAutoHyphens/>
        <w:jc w:val="both"/>
        <w:rPr>
          <w:rFonts w:ascii="Noto Sans" w:hAnsi="Noto Sans" w:cs="Noto Sans"/>
          <w:bCs/>
          <w:sz w:val="20"/>
          <w:szCs w:val="20"/>
          <w:lang w:eastAsia="es-MX"/>
        </w:rPr>
      </w:pPr>
    </w:p>
    <w:tbl>
      <w:tblPr>
        <w:tblW w:w="992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93"/>
        <w:gridCol w:w="1978"/>
        <w:gridCol w:w="1404"/>
        <w:gridCol w:w="1259"/>
        <w:gridCol w:w="1504"/>
        <w:gridCol w:w="1412"/>
        <w:gridCol w:w="1272"/>
      </w:tblGrid>
      <w:tr w:rsidR="00964437" w:rsidRPr="00317A08" w14:paraId="07627514" w14:textId="77777777" w:rsidTr="00964437">
        <w:trPr>
          <w:trHeight w:val="1068"/>
          <w:tblHeader/>
        </w:trPr>
        <w:tc>
          <w:tcPr>
            <w:tcW w:w="1093" w:type="dxa"/>
            <w:shd w:val="clear" w:color="auto" w:fill="BFBFBF" w:themeFill="background1" w:themeFillShade="BF"/>
            <w:tcMar>
              <w:top w:w="0" w:type="dxa"/>
              <w:left w:w="70" w:type="dxa"/>
              <w:bottom w:w="0" w:type="dxa"/>
              <w:right w:w="70" w:type="dxa"/>
            </w:tcMar>
            <w:vAlign w:val="center"/>
            <w:hideMark/>
          </w:tcPr>
          <w:p w14:paraId="6D900FE4" w14:textId="77777777" w:rsidR="00116903" w:rsidRPr="00317A08" w:rsidRDefault="00116903" w:rsidP="006A5EE4">
            <w:pPr>
              <w:spacing w:line="276" w:lineRule="auto"/>
              <w:jc w:val="center"/>
              <w:rPr>
                <w:rFonts w:ascii="Noto Sans" w:hAnsi="Noto Sans" w:cs="Noto Sans"/>
                <w:sz w:val="16"/>
                <w:szCs w:val="16"/>
              </w:rPr>
            </w:pPr>
            <w:r w:rsidRPr="00317A08">
              <w:rPr>
                <w:rFonts w:ascii="Noto Sans" w:hAnsi="Noto Sans" w:cs="Noto Sans"/>
                <w:b/>
                <w:bCs/>
                <w:sz w:val="16"/>
                <w:szCs w:val="16"/>
              </w:rPr>
              <w:t>Concepto</w:t>
            </w:r>
          </w:p>
        </w:tc>
        <w:tc>
          <w:tcPr>
            <w:tcW w:w="2025" w:type="dxa"/>
            <w:shd w:val="clear" w:color="auto" w:fill="BFBFBF" w:themeFill="background1" w:themeFillShade="BF"/>
            <w:tcMar>
              <w:top w:w="0" w:type="dxa"/>
              <w:left w:w="70" w:type="dxa"/>
              <w:bottom w:w="0" w:type="dxa"/>
              <w:right w:w="70" w:type="dxa"/>
            </w:tcMar>
            <w:vAlign w:val="center"/>
            <w:hideMark/>
          </w:tcPr>
          <w:p w14:paraId="4ABE7E09" w14:textId="77777777" w:rsidR="00116903" w:rsidRPr="00317A08" w:rsidRDefault="00116903" w:rsidP="006A5EE4">
            <w:pPr>
              <w:spacing w:line="276" w:lineRule="auto"/>
              <w:jc w:val="center"/>
              <w:rPr>
                <w:rFonts w:ascii="Noto Sans" w:hAnsi="Noto Sans" w:cs="Noto Sans"/>
                <w:sz w:val="16"/>
                <w:szCs w:val="16"/>
              </w:rPr>
            </w:pPr>
            <w:r w:rsidRPr="00317A08">
              <w:rPr>
                <w:rFonts w:ascii="Noto Sans" w:hAnsi="Noto Sans" w:cs="Noto Sans"/>
                <w:b/>
                <w:bCs/>
                <w:sz w:val="16"/>
                <w:szCs w:val="16"/>
              </w:rPr>
              <w:t>Niveles de servicio</w:t>
            </w:r>
          </w:p>
        </w:tc>
        <w:tc>
          <w:tcPr>
            <w:tcW w:w="1418" w:type="dxa"/>
            <w:shd w:val="clear" w:color="auto" w:fill="BFBFBF" w:themeFill="background1" w:themeFillShade="BF"/>
            <w:tcMar>
              <w:top w:w="0" w:type="dxa"/>
              <w:left w:w="70" w:type="dxa"/>
              <w:bottom w:w="0" w:type="dxa"/>
              <w:right w:w="70" w:type="dxa"/>
            </w:tcMar>
            <w:vAlign w:val="center"/>
            <w:hideMark/>
          </w:tcPr>
          <w:p w14:paraId="08F601CE" w14:textId="77777777" w:rsidR="00116903" w:rsidRPr="00317A08" w:rsidRDefault="00116903" w:rsidP="006A5EE4">
            <w:pPr>
              <w:spacing w:line="276" w:lineRule="auto"/>
              <w:jc w:val="center"/>
              <w:rPr>
                <w:rFonts w:ascii="Noto Sans" w:hAnsi="Noto Sans" w:cs="Noto Sans"/>
                <w:sz w:val="16"/>
                <w:szCs w:val="16"/>
              </w:rPr>
            </w:pPr>
            <w:r w:rsidRPr="00317A08">
              <w:rPr>
                <w:rFonts w:ascii="Noto Sans" w:hAnsi="Noto Sans" w:cs="Noto Sans"/>
                <w:b/>
                <w:bCs/>
                <w:sz w:val="16"/>
                <w:szCs w:val="16"/>
              </w:rPr>
              <w:t>Unidad de medida para la deductiva</w:t>
            </w:r>
          </w:p>
        </w:tc>
        <w:tc>
          <w:tcPr>
            <w:tcW w:w="1275" w:type="dxa"/>
            <w:shd w:val="clear" w:color="auto" w:fill="BFBFBF" w:themeFill="background1" w:themeFillShade="BF"/>
            <w:tcMar>
              <w:top w:w="0" w:type="dxa"/>
              <w:left w:w="70" w:type="dxa"/>
              <w:bottom w:w="0" w:type="dxa"/>
              <w:right w:w="70" w:type="dxa"/>
            </w:tcMar>
            <w:vAlign w:val="center"/>
            <w:hideMark/>
          </w:tcPr>
          <w:p w14:paraId="60AFE9D7" w14:textId="77777777" w:rsidR="00116903" w:rsidRPr="00317A08" w:rsidRDefault="00116903" w:rsidP="006A5EE4">
            <w:pPr>
              <w:spacing w:line="276" w:lineRule="auto"/>
              <w:jc w:val="center"/>
              <w:rPr>
                <w:rFonts w:ascii="Noto Sans" w:hAnsi="Noto Sans" w:cs="Noto Sans"/>
                <w:sz w:val="16"/>
                <w:szCs w:val="16"/>
              </w:rPr>
            </w:pPr>
            <w:r w:rsidRPr="00317A08">
              <w:rPr>
                <w:rFonts w:ascii="Noto Sans" w:hAnsi="Noto Sans" w:cs="Noto Sans"/>
                <w:b/>
                <w:bCs/>
                <w:sz w:val="16"/>
                <w:szCs w:val="16"/>
              </w:rPr>
              <w:t>Deducción</w:t>
            </w:r>
          </w:p>
        </w:tc>
        <w:tc>
          <w:tcPr>
            <w:tcW w:w="1511" w:type="dxa"/>
            <w:shd w:val="clear" w:color="auto" w:fill="BFBFBF" w:themeFill="background1" w:themeFillShade="BF"/>
            <w:tcMar>
              <w:top w:w="0" w:type="dxa"/>
              <w:left w:w="70" w:type="dxa"/>
              <w:bottom w:w="0" w:type="dxa"/>
              <w:right w:w="70" w:type="dxa"/>
            </w:tcMar>
            <w:vAlign w:val="center"/>
            <w:hideMark/>
          </w:tcPr>
          <w:p w14:paraId="57AACB2D" w14:textId="77777777" w:rsidR="00116903" w:rsidRPr="00317A08" w:rsidRDefault="00116903" w:rsidP="006A5EE4">
            <w:pPr>
              <w:spacing w:line="276" w:lineRule="auto"/>
              <w:jc w:val="center"/>
              <w:rPr>
                <w:rFonts w:ascii="Noto Sans" w:hAnsi="Noto Sans" w:cs="Noto Sans"/>
                <w:sz w:val="16"/>
                <w:szCs w:val="16"/>
              </w:rPr>
            </w:pPr>
            <w:r w:rsidRPr="00317A08">
              <w:rPr>
                <w:rFonts w:ascii="Noto Sans" w:hAnsi="Noto Sans" w:cs="Noto Sans"/>
                <w:b/>
                <w:bCs/>
                <w:sz w:val="16"/>
                <w:szCs w:val="16"/>
              </w:rPr>
              <w:t>Límite de incumplimiento motivo de rescisión del contrato</w:t>
            </w:r>
          </w:p>
        </w:tc>
        <w:tc>
          <w:tcPr>
            <w:tcW w:w="1324" w:type="dxa"/>
            <w:shd w:val="clear" w:color="auto" w:fill="BFBFBF" w:themeFill="background1" w:themeFillShade="BF"/>
            <w:tcMar>
              <w:top w:w="0" w:type="dxa"/>
              <w:left w:w="70" w:type="dxa"/>
              <w:bottom w:w="0" w:type="dxa"/>
              <w:right w:w="70" w:type="dxa"/>
            </w:tcMar>
            <w:vAlign w:val="center"/>
            <w:hideMark/>
          </w:tcPr>
          <w:p w14:paraId="4E4150AB" w14:textId="77777777" w:rsidR="00116903" w:rsidRPr="00317A08" w:rsidRDefault="00116903" w:rsidP="006A5EE4">
            <w:pPr>
              <w:spacing w:line="276" w:lineRule="auto"/>
              <w:jc w:val="center"/>
              <w:rPr>
                <w:rFonts w:ascii="Noto Sans" w:hAnsi="Noto Sans" w:cs="Noto Sans"/>
                <w:sz w:val="16"/>
                <w:szCs w:val="16"/>
              </w:rPr>
            </w:pPr>
            <w:r w:rsidRPr="00317A08">
              <w:rPr>
                <w:rFonts w:ascii="Noto Sans" w:hAnsi="Noto Sans" w:cs="Noto Sans"/>
                <w:b/>
                <w:bCs/>
                <w:sz w:val="16"/>
                <w:szCs w:val="16"/>
              </w:rPr>
              <w:t>Responsable de reportar el incumplimiento</w:t>
            </w:r>
          </w:p>
        </w:tc>
        <w:tc>
          <w:tcPr>
            <w:tcW w:w="1276" w:type="dxa"/>
            <w:shd w:val="clear" w:color="auto" w:fill="BFBFBF" w:themeFill="background1" w:themeFillShade="BF"/>
            <w:tcMar>
              <w:top w:w="0" w:type="dxa"/>
              <w:left w:w="70" w:type="dxa"/>
              <w:bottom w:w="0" w:type="dxa"/>
              <w:right w:w="70" w:type="dxa"/>
            </w:tcMar>
            <w:vAlign w:val="center"/>
            <w:hideMark/>
          </w:tcPr>
          <w:p w14:paraId="3AC0895D" w14:textId="77777777" w:rsidR="00116903" w:rsidRPr="00317A08" w:rsidRDefault="00116903" w:rsidP="006A5EE4">
            <w:pPr>
              <w:spacing w:line="276" w:lineRule="auto"/>
              <w:jc w:val="center"/>
              <w:rPr>
                <w:rFonts w:ascii="Noto Sans" w:hAnsi="Noto Sans" w:cs="Noto Sans"/>
                <w:sz w:val="16"/>
                <w:szCs w:val="16"/>
              </w:rPr>
            </w:pPr>
            <w:r w:rsidRPr="00317A08">
              <w:rPr>
                <w:rFonts w:ascii="Noto Sans" w:hAnsi="Noto Sans" w:cs="Noto Sans"/>
                <w:b/>
                <w:bCs/>
                <w:sz w:val="16"/>
                <w:szCs w:val="16"/>
              </w:rPr>
              <w:t>Responsable del cálculo, notificación de la deducción</w:t>
            </w:r>
          </w:p>
        </w:tc>
      </w:tr>
      <w:tr w:rsidR="00116903" w:rsidRPr="00317A08" w14:paraId="01AE9F19" w14:textId="77777777" w:rsidTr="0019210D">
        <w:trPr>
          <w:trHeight w:val="2689"/>
        </w:trPr>
        <w:tc>
          <w:tcPr>
            <w:tcW w:w="1093" w:type="dxa"/>
            <w:tcMar>
              <w:top w:w="0" w:type="dxa"/>
              <w:left w:w="70" w:type="dxa"/>
              <w:bottom w:w="0" w:type="dxa"/>
              <w:right w:w="70" w:type="dxa"/>
            </w:tcMar>
            <w:vAlign w:val="center"/>
            <w:hideMark/>
          </w:tcPr>
          <w:p w14:paraId="67322DE5" w14:textId="4F8000E3" w:rsidR="00116903" w:rsidRPr="00317A08" w:rsidRDefault="00116903" w:rsidP="006A5EE4">
            <w:pPr>
              <w:jc w:val="center"/>
              <w:rPr>
                <w:rFonts w:ascii="Noto Sans" w:hAnsi="Noto Sans" w:cs="Noto Sans"/>
                <w:sz w:val="16"/>
                <w:szCs w:val="16"/>
              </w:rPr>
            </w:pPr>
            <w:r w:rsidRPr="00317A08">
              <w:rPr>
                <w:rFonts w:ascii="Noto Sans" w:hAnsi="Noto Sans" w:cs="Noto Sans"/>
                <w:color w:val="000000"/>
                <w:sz w:val="16"/>
                <w:szCs w:val="16"/>
              </w:rPr>
              <w:t xml:space="preserve">Cuando no se presente a recoger los </w:t>
            </w:r>
            <w:r w:rsidR="007F18B7" w:rsidRPr="00317A08">
              <w:rPr>
                <w:rFonts w:ascii="Noto Sans" w:hAnsi="Noto Sans" w:cs="Noto Sans"/>
                <w:color w:val="000000"/>
                <w:sz w:val="16"/>
                <w:szCs w:val="16"/>
              </w:rPr>
              <w:t>d</w:t>
            </w:r>
            <w:r w:rsidRPr="00317A08">
              <w:rPr>
                <w:rFonts w:ascii="Noto Sans" w:hAnsi="Noto Sans" w:cs="Noto Sans"/>
                <w:color w:val="000000"/>
                <w:sz w:val="16"/>
                <w:szCs w:val="16"/>
              </w:rPr>
              <w:t xml:space="preserve">iseños </w:t>
            </w:r>
            <w:r w:rsidR="007F18B7" w:rsidRPr="00317A08">
              <w:rPr>
                <w:rFonts w:ascii="Noto Sans" w:hAnsi="Noto Sans" w:cs="Noto Sans"/>
                <w:color w:val="000000"/>
                <w:sz w:val="16"/>
                <w:szCs w:val="16"/>
              </w:rPr>
              <w:t>e</w:t>
            </w:r>
            <w:r w:rsidRPr="00317A08">
              <w:rPr>
                <w:rFonts w:ascii="Noto Sans" w:hAnsi="Noto Sans" w:cs="Noto Sans"/>
                <w:color w:val="000000"/>
                <w:sz w:val="16"/>
                <w:szCs w:val="16"/>
              </w:rPr>
              <w:t>lectrónicos.</w:t>
            </w:r>
          </w:p>
        </w:tc>
        <w:tc>
          <w:tcPr>
            <w:tcW w:w="2025" w:type="dxa"/>
            <w:tcMar>
              <w:top w:w="0" w:type="dxa"/>
              <w:left w:w="70" w:type="dxa"/>
              <w:bottom w:w="0" w:type="dxa"/>
              <w:right w:w="70" w:type="dxa"/>
            </w:tcMar>
            <w:vAlign w:val="center"/>
            <w:hideMark/>
          </w:tcPr>
          <w:p w14:paraId="23C02F95" w14:textId="386ACE96" w:rsidR="00116903" w:rsidRPr="00317A08" w:rsidRDefault="00116903" w:rsidP="006A5EE4">
            <w:pPr>
              <w:jc w:val="center"/>
              <w:rPr>
                <w:rFonts w:ascii="Noto Sans" w:hAnsi="Noto Sans" w:cs="Noto Sans"/>
                <w:sz w:val="16"/>
                <w:szCs w:val="16"/>
              </w:rPr>
            </w:pPr>
            <w:r w:rsidRPr="00317A08">
              <w:rPr>
                <w:rFonts w:ascii="Noto Sans" w:hAnsi="Noto Sans" w:cs="Noto Sans"/>
                <w:color w:val="000000"/>
                <w:sz w:val="16"/>
                <w:szCs w:val="16"/>
              </w:rPr>
              <w:t>La proveeduría, tendrá tres días hábiles después de la comunicación de</w:t>
            </w:r>
            <w:r w:rsidR="003D43D6" w:rsidRPr="00317A08">
              <w:rPr>
                <w:rFonts w:ascii="Noto Sans" w:hAnsi="Noto Sans" w:cs="Noto Sans"/>
                <w:color w:val="000000"/>
                <w:sz w:val="16"/>
                <w:szCs w:val="16"/>
              </w:rPr>
              <w:t xml:space="preserve"> </w:t>
            </w:r>
            <w:r w:rsidR="004021D3" w:rsidRPr="00317A08">
              <w:rPr>
                <w:rFonts w:ascii="Noto Sans" w:hAnsi="Noto Sans" w:cs="Noto Sans"/>
                <w:color w:val="000000"/>
                <w:sz w:val="16"/>
                <w:szCs w:val="16"/>
              </w:rPr>
              <w:t xml:space="preserve">fallo o </w:t>
            </w:r>
            <w:r w:rsidR="003D43D6" w:rsidRPr="00317A08">
              <w:rPr>
                <w:rFonts w:ascii="Noto Sans" w:hAnsi="Noto Sans" w:cs="Noto Sans"/>
                <w:color w:val="000000"/>
                <w:sz w:val="16"/>
                <w:szCs w:val="16"/>
              </w:rPr>
              <w:t>adjudicación</w:t>
            </w:r>
            <w:r w:rsidRPr="00317A08">
              <w:rPr>
                <w:rFonts w:ascii="Noto Sans" w:hAnsi="Noto Sans" w:cs="Noto Sans"/>
                <w:color w:val="000000"/>
                <w:sz w:val="16"/>
                <w:szCs w:val="16"/>
              </w:rPr>
              <w:t>, para presentarse a recoger los diseños electrónicos de los impresos en la CSMA y DDPE.</w:t>
            </w:r>
          </w:p>
          <w:p w14:paraId="34E06009" w14:textId="7A57DF35" w:rsidR="00116903" w:rsidRPr="00317A08" w:rsidRDefault="00116903" w:rsidP="0019210D">
            <w:pPr>
              <w:jc w:val="center"/>
              <w:rPr>
                <w:rFonts w:ascii="Noto Sans" w:hAnsi="Noto Sans" w:cs="Noto Sans"/>
                <w:sz w:val="16"/>
                <w:szCs w:val="16"/>
              </w:rPr>
            </w:pPr>
            <w:r w:rsidRPr="00317A08">
              <w:rPr>
                <w:rFonts w:ascii="Noto Sans" w:hAnsi="Noto Sans" w:cs="Noto Sans"/>
                <w:color w:val="000000"/>
                <w:sz w:val="16"/>
                <w:szCs w:val="16"/>
              </w:rPr>
              <w:t xml:space="preserve">De acuerdo con lo establecido en </w:t>
            </w:r>
            <w:r w:rsidR="00E3035B" w:rsidRPr="00317A08">
              <w:rPr>
                <w:rFonts w:ascii="Noto Sans" w:hAnsi="Noto Sans" w:cs="Noto Sans"/>
                <w:b/>
                <w:bCs/>
                <w:color w:val="000000"/>
                <w:sz w:val="16"/>
                <w:szCs w:val="16"/>
              </w:rPr>
              <w:t>i</w:t>
            </w:r>
            <w:r w:rsidRPr="00317A08">
              <w:rPr>
                <w:rFonts w:ascii="Noto Sans" w:hAnsi="Noto Sans" w:cs="Noto Sans"/>
                <w:b/>
                <w:bCs/>
                <w:color w:val="000000"/>
                <w:sz w:val="16"/>
                <w:szCs w:val="16"/>
              </w:rPr>
              <w:t>nciso b) de los Términos y Condiciones.</w:t>
            </w:r>
          </w:p>
        </w:tc>
        <w:tc>
          <w:tcPr>
            <w:tcW w:w="1418" w:type="dxa"/>
            <w:tcMar>
              <w:top w:w="0" w:type="dxa"/>
              <w:left w:w="70" w:type="dxa"/>
              <w:bottom w:w="0" w:type="dxa"/>
              <w:right w:w="70" w:type="dxa"/>
            </w:tcMar>
            <w:vAlign w:val="center"/>
            <w:hideMark/>
          </w:tcPr>
          <w:p w14:paraId="1ED10134" w14:textId="77777777" w:rsidR="00116903" w:rsidRPr="00317A08" w:rsidRDefault="00116903" w:rsidP="006A5EE4">
            <w:pPr>
              <w:jc w:val="center"/>
              <w:rPr>
                <w:rFonts w:ascii="Noto Sans" w:hAnsi="Noto Sans" w:cs="Noto Sans"/>
                <w:color w:val="000000"/>
                <w:sz w:val="16"/>
                <w:szCs w:val="16"/>
              </w:rPr>
            </w:pPr>
          </w:p>
          <w:p w14:paraId="3D3F5DFD" w14:textId="06B20E0E" w:rsidR="00116903" w:rsidRPr="00317A08" w:rsidRDefault="00116903" w:rsidP="00964437">
            <w:pPr>
              <w:jc w:val="center"/>
              <w:rPr>
                <w:rFonts w:ascii="Noto Sans" w:hAnsi="Noto Sans" w:cs="Noto Sans"/>
                <w:sz w:val="16"/>
                <w:szCs w:val="16"/>
              </w:rPr>
            </w:pPr>
            <w:r w:rsidRPr="00317A08">
              <w:rPr>
                <w:rFonts w:ascii="Noto Sans" w:hAnsi="Noto Sans" w:cs="Noto Sans"/>
                <w:color w:val="000000"/>
                <w:sz w:val="16"/>
                <w:szCs w:val="16"/>
              </w:rPr>
              <w:t>Por cada día natural de atraso que excedan el nivel de servicio.</w:t>
            </w:r>
          </w:p>
          <w:p w14:paraId="43059AB0" w14:textId="2502FC02" w:rsidR="009B7B4E" w:rsidRPr="00317A08" w:rsidRDefault="00116903" w:rsidP="009B7B4E">
            <w:pPr>
              <w:jc w:val="center"/>
              <w:rPr>
                <w:rFonts w:ascii="Noto Sans" w:hAnsi="Noto Sans" w:cs="Noto Sans"/>
                <w:sz w:val="16"/>
                <w:szCs w:val="16"/>
              </w:rPr>
            </w:pPr>
            <w:r w:rsidRPr="00317A08">
              <w:rPr>
                <w:rFonts w:ascii="Noto Sans" w:hAnsi="Noto Sans" w:cs="Noto Sans"/>
                <w:color w:val="000000"/>
                <w:sz w:val="16"/>
                <w:szCs w:val="16"/>
              </w:rPr>
              <w:t xml:space="preserve">De acuerdo con lo establecido en el segundo párrafo del </w:t>
            </w:r>
            <w:r w:rsidRPr="00317A08">
              <w:rPr>
                <w:rFonts w:ascii="Noto Sans" w:hAnsi="Noto Sans" w:cs="Noto Sans"/>
                <w:b/>
                <w:bCs/>
                <w:color w:val="000000"/>
                <w:sz w:val="16"/>
                <w:szCs w:val="16"/>
              </w:rPr>
              <w:t>inciso</w:t>
            </w:r>
            <w:r w:rsidR="007F18B7" w:rsidRPr="00317A08">
              <w:rPr>
                <w:rFonts w:ascii="Noto Sans" w:hAnsi="Noto Sans" w:cs="Noto Sans"/>
                <w:b/>
                <w:bCs/>
                <w:color w:val="000000"/>
                <w:sz w:val="16"/>
                <w:szCs w:val="16"/>
              </w:rPr>
              <w:t xml:space="preserve"> </w:t>
            </w:r>
            <w:r w:rsidRPr="00317A08">
              <w:rPr>
                <w:rFonts w:ascii="Noto Sans" w:hAnsi="Noto Sans" w:cs="Noto Sans"/>
                <w:b/>
                <w:bCs/>
                <w:color w:val="000000"/>
                <w:sz w:val="16"/>
                <w:szCs w:val="16"/>
              </w:rPr>
              <w:t>b) de los Términos y Condiciones.</w:t>
            </w:r>
          </w:p>
        </w:tc>
        <w:tc>
          <w:tcPr>
            <w:tcW w:w="1275" w:type="dxa"/>
            <w:tcMar>
              <w:top w:w="0" w:type="dxa"/>
              <w:left w:w="70" w:type="dxa"/>
              <w:bottom w:w="0" w:type="dxa"/>
              <w:right w:w="70" w:type="dxa"/>
            </w:tcMar>
            <w:vAlign w:val="center"/>
            <w:hideMark/>
          </w:tcPr>
          <w:p w14:paraId="490C1B5E" w14:textId="77777777" w:rsidR="00116903" w:rsidRPr="00317A08" w:rsidRDefault="00116903" w:rsidP="006A5EE4">
            <w:pPr>
              <w:jc w:val="center"/>
              <w:rPr>
                <w:rFonts w:ascii="Noto Sans" w:hAnsi="Noto Sans" w:cs="Noto Sans"/>
                <w:sz w:val="16"/>
                <w:szCs w:val="16"/>
              </w:rPr>
            </w:pPr>
            <w:r w:rsidRPr="00317A08">
              <w:rPr>
                <w:rFonts w:ascii="Noto Sans" w:hAnsi="Noto Sans" w:cs="Noto Sans"/>
                <w:color w:val="000000"/>
                <w:sz w:val="16"/>
                <w:szCs w:val="16"/>
              </w:rPr>
              <w:t>0.5% sobre el valor total de la factura. La deducción deberá considerar que es más IVA.</w:t>
            </w:r>
          </w:p>
        </w:tc>
        <w:tc>
          <w:tcPr>
            <w:tcW w:w="1511" w:type="dxa"/>
            <w:tcMar>
              <w:top w:w="0" w:type="dxa"/>
              <w:left w:w="70" w:type="dxa"/>
              <w:bottom w:w="0" w:type="dxa"/>
              <w:right w:w="70" w:type="dxa"/>
            </w:tcMar>
            <w:vAlign w:val="center"/>
            <w:hideMark/>
          </w:tcPr>
          <w:p w14:paraId="7082BF49" w14:textId="77777777" w:rsidR="00116903" w:rsidRPr="00317A08" w:rsidRDefault="00116903" w:rsidP="006A5EE4">
            <w:pPr>
              <w:jc w:val="center"/>
              <w:rPr>
                <w:rFonts w:ascii="Noto Sans" w:hAnsi="Noto Sans" w:cs="Noto Sans"/>
                <w:sz w:val="16"/>
                <w:szCs w:val="16"/>
              </w:rPr>
            </w:pPr>
            <w:r w:rsidRPr="00317A08">
              <w:rPr>
                <w:rFonts w:ascii="Noto Sans" w:hAnsi="Noto Sans" w:cs="Noto Sans"/>
                <w:color w:val="000000"/>
                <w:sz w:val="16"/>
                <w:szCs w:val="16"/>
              </w:rPr>
              <w:t>Hasta el 10% del monto total del contrato, que corresponde al monto de la garantía de cumplimiento.</w:t>
            </w:r>
          </w:p>
        </w:tc>
        <w:tc>
          <w:tcPr>
            <w:tcW w:w="1324" w:type="dxa"/>
            <w:tcMar>
              <w:top w:w="0" w:type="dxa"/>
              <w:left w:w="70" w:type="dxa"/>
              <w:bottom w:w="0" w:type="dxa"/>
              <w:right w:w="70" w:type="dxa"/>
            </w:tcMar>
            <w:vAlign w:val="center"/>
            <w:hideMark/>
          </w:tcPr>
          <w:p w14:paraId="62F14110" w14:textId="77777777" w:rsidR="00116903" w:rsidRPr="00317A08" w:rsidRDefault="00116903" w:rsidP="006A5EE4">
            <w:pPr>
              <w:jc w:val="center"/>
              <w:rPr>
                <w:rFonts w:ascii="Noto Sans" w:hAnsi="Noto Sans" w:cs="Noto Sans"/>
                <w:sz w:val="16"/>
                <w:szCs w:val="16"/>
              </w:rPr>
            </w:pPr>
            <w:r w:rsidRPr="00317A08">
              <w:rPr>
                <w:rFonts w:ascii="Noto Sans" w:hAnsi="Noto Sans" w:cs="Noto Sans"/>
                <w:color w:val="000000"/>
                <w:sz w:val="16"/>
                <w:szCs w:val="16"/>
              </w:rPr>
              <w:t>El Área requirente notificará por escrito o por correo electrónico.</w:t>
            </w:r>
          </w:p>
        </w:tc>
        <w:tc>
          <w:tcPr>
            <w:tcW w:w="1276" w:type="dxa"/>
            <w:tcMar>
              <w:top w:w="0" w:type="dxa"/>
              <w:left w:w="70" w:type="dxa"/>
              <w:bottom w:w="0" w:type="dxa"/>
              <w:right w:w="70" w:type="dxa"/>
            </w:tcMar>
            <w:vAlign w:val="center"/>
            <w:hideMark/>
          </w:tcPr>
          <w:p w14:paraId="5C59F23B" w14:textId="0E0C9BA5" w:rsidR="00116903" w:rsidRPr="00317A08" w:rsidRDefault="00116903" w:rsidP="006A5EE4">
            <w:pPr>
              <w:jc w:val="center"/>
              <w:rPr>
                <w:rFonts w:ascii="Noto Sans" w:hAnsi="Noto Sans" w:cs="Noto Sans"/>
                <w:sz w:val="16"/>
                <w:szCs w:val="16"/>
              </w:rPr>
            </w:pPr>
            <w:r w:rsidRPr="00317A08">
              <w:rPr>
                <w:rFonts w:ascii="Noto Sans" w:hAnsi="Noto Sans" w:cs="Noto Sans"/>
                <w:color w:val="000000"/>
                <w:sz w:val="16"/>
                <w:szCs w:val="16"/>
              </w:rPr>
              <w:t xml:space="preserve">Administrador del </w:t>
            </w:r>
            <w:r w:rsidR="007F18B7" w:rsidRPr="00317A08">
              <w:rPr>
                <w:rFonts w:ascii="Noto Sans" w:hAnsi="Noto Sans" w:cs="Noto Sans"/>
                <w:color w:val="000000"/>
                <w:sz w:val="16"/>
                <w:szCs w:val="16"/>
              </w:rPr>
              <w:t>c</w:t>
            </w:r>
            <w:r w:rsidRPr="00317A08">
              <w:rPr>
                <w:rFonts w:ascii="Noto Sans" w:hAnsi="Noto Sans" w:cs="Noto Sans"/>
                <w:color w:val="000000"/>
                <w:sz w:val="16"/>
                <w:szCs w:val="16"/>
              </w:rPr>
              <w:t>ontrato.</w:t>
            </w:r>
          </w:p>
        </w:tc>
      </w:tr>
      <w:tr w:rsidR="00116903" w:rsidRPr="00317A08" w14:paraId="10AEDB10" w14:textId="77777777" w:rsidTr="0019210D">
        <w:trPr>
          <w:trHeight w:val="3536"/>
        </w:trPr>
        <w:tc>
          <w:tcPr>
            <w:tcW w:w="1093" w:type="dxa"/>
            <w:tcMar>
              <w:top w:w="0" w:type="dxa"/>
              <w:left w:w="70" w:type="dxa"/>
              <w:bottom w:w="0" w:type="dxa"/>
              <w:right w:w="70" w:type="dxa"/>
            </w:tcMar>
            <w:vAlign w:val="center"/>
            <w:hideMark/>
          </w:tcPr>
          <w:p w14:paraId="231A3782" w14:textId="77777777" w:rsidR="00116903" w:rsidRPr="00317A08" w:rsidRDefault="00116903" w:rsidP="006A5EE4">
            <w:pPr>
              <w:jc w:val="center"/>
              <w:rPr>
                <w:rFonts w:ascii="Noto Sans" w:hAnsi="Noto Sans" w:cs="Noto Sans"/>
                <w:sz w:val="16"/>
                <w:szCs w:val="16"/>
              </w:rPr>
            </w:pPr>
            <w:r w:rsidRPr="00317A08">
              <w:rPr>
                <w:rFonts w:ascii="Noto Sans" w:hAnsi="Noto Sans" w:cs="Noto Sans"/>
                <w:color w:val="000000"/>
                <w:sz w:val="16"/>
                <w:szCs w:val="16"/>
              </w:rPr>
              <w:t>Cuando se rebase los ocho días hábiles para el proceso de validación de los impresos.</w:t>
            </w:r>
          </w:p>
        </w:tc>
        <w:tc>
          <w:tcPr>
            <w:tcW w:w="2025" w:type="dxa"/>
            <w:tcMar>
              <w:top w:w="0" w:type="dxa"/>
              <w:left w:w="70" w:type="dxa"/>
              <w:bottom w:w="0" w:type="dxa"/>
              <w:right w:w="70" w:type="dxa"/>
            </w:tcMar>
            <w:vAlign w:val="center"/>
            <w:hideMark/>
          </w:tcPr>
          <w:p w14:paraId="32CB0550" w14:textId="1C288633" w:rsidR="00116903" w:rsidRPr="00317A08" w:rsidRDefault="00116903" w:rsidP="00964437">
            <w:pPr>
              <w:jc w:val="center"/>
              <w:rPr>
                <w:rFonts w:ascii="Noto Sans" w:hAnsi="Noto Sans" w:cs="Noto Sans"/>
                <w:sz w:val="16"/>
                <w:szCs w:val="16"/>
              </w:rPr>
            </w:pPr>
            <w:r w:rsidRPr="00317A08">
              <w:rPr>
                <w:rFonts w:ascii="Noto Sans" w:hAnsi="Noto Sans" w:cs="Noto Sans"/>
                <w:color w:val="000000"/>
                <w:sz w:val="16"/>
                <w:szCs w:val="16"/>
              </w:rPr>
              <w:t>Dicho proceso de validación no podrá exceder de 8 días hábiles tomando como inicio el día en que la proveeduría está obligad</w:t>
            </w:r>
            <w:r w:rsidR="00EF7289" w:rsidRPr="00317A08">
              <w:rPr>
                <w:rFonts w:ascii="Noto Sans" w:hAnsi="Noto Sans" w:cs="Noto Sans"/>
                <w:color w:val="000000"/>
                <w:sz w:val="16"/>
                <w:szCs w:val="16"/>
              </w:rPr>
              <w:t>a</w:t>
            </w:r>
            <w:r w:rsidRPr="00317A08">
              <w:rPr>
                <w:rFonts w:ascii="Noto Sans" w:hAnsi="Noto Sans" w:cs="Noto Sans"/>
                <w:color w:val="000000"/>
                <w:sz w:val="16"/>
                <w:szCs w:val="16"/>
              </w:rPr>
              <w:t xml:space="preserve"> a entregar la primera muestra para validación, en caso de que se rebase de dicho plazo y sea responsabilidad de la proveeduría</w:t>
            </w:r>
            <w:r w:rsidR="00964437" w:rsidRPr="00317A08">
              <w:rPr>
                <w:rFonts w:ascii="Noto Sans" w:hAnsi="Noto Sans" w:cs="Noto Sans"/>
                <w:color w:val="000000"/>
                <w:sz w:val="16"/>
                <w:szCs w:val="16"/>
              </w:rPr>
              <w:t>.</w:t>
            </w:r>
          </w:p>
          <w:p w14:paraId="206D6D79" w14:textId="131CFAA0" w:rsidR="00116903" w:rsidRPr="00317A08" w:rsidRDefault="00116903" w:rsidP="0019210D">
            <w:pPr>
              <w:jc w:val="center"/>
              <w:rPr>
                <w:rFonts w:ascii="Noto Sans" w:hAnsi="Noto Sans" w:cs="Noto Sans"/>
                <w:sz w:val="16"/>
                <w:szCs w:val="16"/>
              </w:rPr>
            </w:pPr>
            <w:r w:rsidRPr="00317A08">
              <w:rPr>
                <w:rFonts w:ascii="Noto Sans" w:hAnsi="Noto Sans" w:cs="Noto Sans"/>
                <w:color w:val="000000"/>
                <w:sz w:val="16"/>
                <w:szCs w:val="16"/>
              </w:rPr>
              <w:t xml:space="preserve">De acuerdo con la programación descrita en el </w:t>
            </w:r>
            <w:r w:rsidR="007F18B7" w:rsidRPr="00317A08">
              <w:rPr>
                <w:rFonts w:ascii="Noto Sans" w:hAnsi="Noto Sans" w:cs="Noto Sans"/>
                <w:b/>
                <w:bCs/>
                <w:color w:val="000000"/>
                <w:sz w:val="16"/>
                <w:szCs w:val="16"/>
              </w:rPr>
              <w:t>i</w:t>
            </w:r>
            <w:r w:rsidRPr="00317A08">
              <w:rPr>
                <w:rFonts w:ascii="Noto Sans" w:hAnsi="Noto Sans" w:cs="Noto Sans"/>
                <w:b/>
                <w:bCs/>
                <w:color w:val="000000"/>
                <w:sz w:val="16"/>
                <w:szCs w:val="16"/>
              </w:rPr>
              <w:t>nciso b) apartado de condiciones de los Términos y Condiciones.</w:t>
            </w:r>
          </w:p>
        </w:tc>
        <w:tc>
          <w:tcPr>
            <w:tcW w:w="1418" w:type="dxa"/>
            <w:tcMar>
              <w:top w:w="0" w:type="dxa"/>
              <w:left w:w="70" w:type="dxa"/>
              <w:bottom w:w="0" w:type="dxa"/>
              <w:right w:w="70" w:type="dxa"/>
            </w:tcMar>
            <w:vAlign w:val="center"/>
            <w:hideMark/>
          </w:tcPr>
          <w:p w14:paraId="1F2F3D83" w14:textId="1F74E6B3" w:rsidR="00116903" w:rsidRPr="00317A08" w:rsidRDefault="00116903" w:rsidP="00964437">
            <w:pPr>
              <w:jc w:val="center"/>
              <w:rPr>
                <w:rFonts w:ascii="Noto Sans" w:hAnsi="Noto Sans" w:cs="Noto Sans"/>
                <w:sz w:val="16"/>
                <w:szCs w:val="16"/>
              </w:rPr>
            </w:pPr>
            <w:r w:rsidRPr="00317A08">
              <w:rPr>
                <w:rFonts w:ascii="Noto Sans" w:hAnsi="Noto Sans" w:cs="Noto Sans"/>
                <w:color w:val="000000"/>
                <w:sz w:val="16"/>
                <w:szCs w:val="16"/>
              </w:rPr>
              <w:t>Por cada día natural de atraso que excedan el nivel de servicio.</w:t>
            </w:r>
          </w:p>
          <w:p w14:paraId="72577F69" w14:textId="0FBED4D3" w:rsidR="00116903" w:rsidRPr="00317A08" w:rsidRDefault="00116903" w:rsidP="006A5EE4">
            <w:pPr>
              <w:jc w:val="center"/>
              <w:rPr>
                <w:rFonts w:ascii="Noto Sans" w:hAnsi="Noto Sans" w:cs="Noto Sans"/>
                <w:sz w:val="16"/>
                <w:szCs w:val="16"/>
              </w:rPr>
            </w:pPr>
            <w:r w:rsidRPr="00317A08">
              <w:rPr>
                <w:rFonts w:ascii="Noto Sans" w:hAnsi="Noto Sans" w:cs="Noto Sans"/>
                <w:color w:val="000000"/>
                <w:sz w:val="16"/>
                <w:szCs w:val="16"/>
              </w:rPr>
              <w:t xml:space="preserve">De acuerdo con la programación descrita en el </w:t>
            </w:r>
            <w:r w:rsidR="007F18B7" w:rsidRPr="00317A08">
              <w:rPr>
                <w:rFonts w:ascii="Noto Sans" w:hAnsi="Noto Sans" w:cs="Noto Sans"/>
                <w:b/>
                <w:bCs/>
                <w:color w:val="000000"/>
                <w:sz w:val="16"/>
                <w:szCs w:val="16"/>
              </w:rPr>
              <w:t>i</w:t>
            </w:r>
            <w:r w:rsidRPr="00317A08">
              <w:rPr>
                <w:rFonts w:ascii="Noto Sans" w:hAnsi="Noto Sans" w:cs="Noto Sans"/>
                <w:b/>
                <w:bCs/>
                <w:color w:val="000000"/>
                <w:sz w:val="16"/>
                <w:szCs w:val="16"/>
              </w:rPr>
              <w:t>nciso b) apartado de condiciones de los Términos y Condiciones.</w:t>
            </w:r>
          </w:p>
        </w:tc>
        <w:tc>
          <w:tcPr>
            <w:tcW w:w="1275" w:type="dxa"/>
            <w:tcMar>
              <w:top w:w="0" w:type="dxa"/>
              <w:left w:w="70" w:type="dxa"/>
              <w:bottom w:w="0" w:type="dxa"/>
              <w:right w:w="70" w:type="dxa"/>
            </w:tcMar>
            <w:vAlign w:val="center"/>
            <w:hideMark/>
          </w:tcPr>
          <w:p w14:paraId="21BFE186" w14:textId="77777777" w:rsidR="00116903" w:rsidRPr="00317A08" w:rsidRDefault="00116903" w:rsidP="006A5EE4">
            <w:pPr>
              <w:jc w:val="center"/>
              <w:rPr>
                <w:rFonts w:ascii="Noto Sans" w:hAnsi="Noto Sans" w:cs="Noto Sans"/>
                <w:sz w:val="16"/>
                <w:szCs w:val="16"/>
              </w:rPr>
            </w:pPr>
            <w:r w:rsidRPr="00317A08">
              <w:rPr>
                <w:rFonts w:ascii="Noto Sans" w:hAnsi="Noto Sans" w:cs="Noto Sans"/>
                <w:color w:val="000000"/>
                <w:sz w:val="16"/>
                <w:szCs w:val="16"/>
              </w:rPr>
              <w:t>0.5% sobre el valor total de la factura. La deducción deberá considerar que es más IVA.</w:t>
            </w:r>
          </w:p>
        </w:tc>
        <w:tc>
          <w:tcPr>
            <w:tcW w:w="1511" w:type="dxa"/>
            <w:tcMar>
              <w:top w:w="0" w:type="dxa"/>
              <w:left w:w="70" w:type="dxa"/>
              <w:bottom w:w="0" w:type="dxa"/>
              <w:right w:w="70" w:type="dxa"/>
            </w:tcMar>
            <w:vAlign w:val="center"/>
            <w:hideMark/>
          </w:tcPr>
          <w:p w14:paraId="593B8741" w14:textId="77777777" w:rsidR="00116903" w:rsidRPr="00317A08" w:rsidRDefault="00116903" w:rsidP="006A5EE4">
            <w:pPr>
              <w:jc w:val="center"/>
              <w:rPr>
                <w:rFonts w:ascii="Noto Sans" w:hAnsi="Noto Sans" w:cs="Noto Sans"/>
                <w:sz w:val="16"/>
                <w:szCs w:val="16"/>
              </w:rPr>
            </w:pPr>
            <w:r w:rsidRPr="00317A08">
              <w:rPr>
                <w:rFonts w:ascii="Noto Sans" w:hAnsi="Noto Sans" w:cs="Noto Sans"/>
                <w:color w:val="000000"/>
                <w:sz w:val="16"/>
                <w:szCs w:val="16"/>
              </w:rPr>
              <w:t>Hasta el 10% del monto total del contrato, que corresponde al monto de la garantía de cumplimiento.</w:t>
            </w:r>
          </w:p>
        </w:tc>
        <w:tc>
          <w:tcPr>
            <w:tcW w:w="1324" w:type="dxa"/>
            <w:tcMar>
              <w:top w:w="0" w:type="dxa"/>
              <w:left w:w="70" w:type="dxa"/>
              <w:bottom w:w="0" w:type="dxa"/>
              <w:right w:w="70" w:type="dxa"/>
            </w:tcMar>
            <w:vAlign w:val="center"/>
            <w:hideMark/>
          </w:tcPr>
          <w:p w14:paraId="5BC09D95" w14:textId="77777777" w:rsidR="00116903" w:rsidRPr="00317A08" w:rsidRDefault="00116903" w:rsidP="006A5EE4">
            <w:pPr>
              <w:jc w:val="center"/>
              <w:rPr>
                <w:rFonts w:ascii="Noto Sans" w:hAnsi="Noto Sans" w:cs="Noto Sans"/>
                <w:sz w:val="16"/>
                <w:szCs w:val="16"/>
              </w:rPr>
            </w:pPr>
            <w:r w:rsidRPr="00317A08">
              <w:rPr>
                <w:rFonts w:ascii="Noto Sans" w:hAnsi="Noto Sans" w:cs="Noto Sans"/>
                <w:color w:val="000000"/>
                <w:sz w:val="16"/>
                <w:szCs w:val="16"/>
              </w:rPr>
              <w:t>El Área requirente notificará por escrito o por correo electrónico.</w:t>
            </w:r>
          </w:p>
        </w:tc>
        <w:tc>
          <w:tcPr>
            <w:tcW w:w="1276" w:type="dxa"/>
            <w:tcMar>
              <w:top w:w="0" w:type="dxa"/>
              <w:left w:w="70" w:type="dxa"/>
              <w:bottom w:w="0" w:type="dxa"/>
              <w:right w:w="70" w:type="dxa"/>
            </w:tcMar>
            <w:vAlign w:val="center"/>
            <w:hideMark/>
          </w:tcPr>
          <w:p w14:paraId="076A3639" w14:textId="7AC9B4FC" w:rsidR="00116903" w:rsidRPr="00317A08" w:rsidRDefault="00116903" w:rsidP="006A5EE4">
            <w:pPr>
              <w:jc w:val="center"/>
              <w:rPr>
                <w:rFonts w:ascii="Noto Sans" w:hAnsi="Noto Sans" w:cs="Noto Sans"/>
                <w:sz w:val="16"/>
                <w:szCs w:val="16"/>
              </w:rPr>
            </w:pPr>
            <w:r w:rsidRPr="00317A08">
              <w:rPr>
                <w:rFonts w:ascii="Noto Sans" w:hAnsi="Noto Sans" w:cs="Noto Sans"/>
                <w:color w:val="000000"/>
                <w:sz w:val="16"/>
                <w:szCs w:val="16"/>
              </w:rPr>
              <w:t xml:space="preserve">Administrador del </w:t>
            </w:r>
            <w:r w:rsidR="007F18B7" w:rsidRPr="00317A08">
              <w:rPr>
                <w:rFonts w:ascii="Noto Sans" w:hAnsi="Noto Sans" w:cs="Noto Sans"/>
                <w:color w:val="000000"/>
                <w:sz w:val="16"/>
                <w:szCs w:val="16"/>
              </w:rPr>
              <w:t>c</w:t>
            </w:r>
            <w:r w:rsidRPr="00317A08">
              <w:rPr>
                <w:rFonts w:ascii="Noto Sans" w:hAnsi="Noto Sans" w:cs="Noto Sans"/>
                <w:color w:val="000000"/>
                <w:sz w:val="16"/>
                <w:szCs w:val="16"/>
              </w:rPr>
              <w:t>ontrato.</w:t>
            </w:r>
          </w:p>
        </w:tc>
      </w:tr>
      <w:tr w:rsidR="00116903" w:rsidRPr="00317A08" w14:paraId="1578ABD2" w14:textId="77777777" w:rsidTr="0019210D">
        <w:trPr>
          <w:trHeight w:val="2301"/>
        </w:trPr>
        <w:tc>
          <w:tcPr>
            <w:tcW w:w="1093" w:type="dxa"/>
            <w:tcMar>
              <w:top w:w="0" w:type="dxa"/>
              <w:left w:w="70" w:type="dxa"/>
              <w:bottom w:w="0" w:type="dxa"/>
              <w:right w:w="70" w:type="dxa"/>
            </w:tcMar>
            <w:vAlign w:val="center"/>
            <w:hideMark/>
          </w:tcPr>
          <w:p w14:paraId="1F16AAB0" w14:textId="77777777" w:rsidR="00116903" w:rsidRPr="00317A08" w:rsidRDefault="00116903" w:rsidP="006A5EE4">
            <w:pPr>
              <w:jc w:val="center"/>
              <w:rPr>
                <w:rFonts w:ascii="Noto Sans" w:hAnsi="Noto Sans" w:cs="Noto Sans"/>
                <w:sz w:val="16"/>
                <w:szCs w:val="16"/>
              </w:rPr>
            </w:pPr>
            <w:r w:rsidRPr="00317A08">
              <w:rPr>
                <w:rFonts w:ascii="Noto Sans" w:hAnsi="Noto Sans" w:cs="Noto Sans"/>
                <w:color w:val="000000"/>
                <w:sz w:val="16"/>
                <w:szCs w:val="16"/>
              </w:rPr>
              <w:t>Cuando no repongan los impresos en tiempo.</w:t>
            </w:r>
          </w:p>
        </w:tc>
        <w:tc>
          <w:tcPr>
            <w:tcW w:w="2025" w:type="dxa"/>
            <w:tcMar>
              <w:top w:w="0" w:type="dxa"/>
              <w:left w:w="70" w:type="dxa"/>
              <w:bottom w:w="0" w:type="dxa"/>
              <w:right w:w="70" w:type="dxa"/>
            </w:tcMar>
            <w:vAlign w:val="center"/>
            <w:hideMark/>
          </w:tcPr>
          <w:p w14:paraId="4FBE135F" w14:textId="49F9F329" w:rsidR="00964437" w:rsidRPr="00317A08" w:rsidRDefault="00116903" w:rsidP="00964437">
            <w:pPr>
              <w:jc w:val="center"/>
              <w:rPr>
                <w:rFonts w:ascii="Noto Sans" w:hAnsi="Noto Sans" w:cs="Noto Sans"/>
                <w:color w:val="000000"/>
                <w:sz w:val="16"/>
                <w:szCs w:val="16"/>
              </w:rPr>
            </w:pPr>
            <w:r w:rsidRPr="00317A08">
              <w:rPr>
                <w:rFonts w:ascii="Noto Sans" w:hAnsi="Noto Sans" w:cs="Noto Sans"/>
                <w:color w:val="000000"/>
                <w:sz w:val="16"/>
                <w:szCs w:val="16"/>
              </w:rPr>
              <w:t>Diez (10) días hábiles posteriores a la notificación al proveedor del servicio.</w:t>
            </w:r>
          </w:p>
          <w:p w14:paraId="42E08D7A" w14:textId="71F94157" w:rsidR="00116903" w:rsidRPr="00317A08" w:rsidRDefault="00116903" w:rsidP="006A5EE4">
            <w:pPr>
              <w:jc w:val="center"/>
              <w:rPr>
                <w:rFonts w:ascii="Noto Sans" w:hAnsi="Noto Sans" w:cs="Noto Sans"/>
                <w:sz w:val="16"/>
                <w:szCs w:val="16"/>
              </w:rPr>
            </w:pPr>
            <w:r w:rsidRPr="00317A08">
              <w:rPr>
                <w:rFonts w:ascii="Noto Sans" w:hAnsi="Noto Sans" w:cs="Noto Sans"/>
                <w:color w:val="000000"/>
                <w:sz w:val="16"/>
                <w:szCs w:val="16"/>
              </w:rPr>
              <w:t xml:space="preserve">De acuerdo con lo establecido en el </w:t>
            </w:r>
            <w:r w:rsidR="006A262C" w:rsidRPr="00317A08">
              <w:rPr>
                <w:rFonts w:ascii="Noto Sans" w:hAnsi="Noto Sans" w:cs="Noto Sans"/>
                <w:b/>
                <w:bCs/>
                <w:color w:val="000000"/>
                <w:sz w:val="16"/>
                <w:szCs w:val="16"/>
              </w:rPr>
              <w:t>i</w:t>
            </w:r>
            <w:r w:rsidRPr="00317A08">
              <w:rPr>
                <w:rFonts w:ascii="Noto Sans" w:hAnsi="Noto Sans" w:cs="Noto Sans"/>
                <w:b/>
                <w:bCs/>
                <w:color w:val="000000"/>
                <w:sz w:val="16"/>
                <w:szCs w:val="16"/>
              </w:rPr>
              <w:t>nciso i) de los Términos y Condiciones.</w:t>
            </w:r>
          </w:p>
        </w:tc>
        <w:tc>
          <w:tcPr>
            <w:tcW w:w="1418" w:type="dxa"/>
            <w:tcMar>
              <w:top w:w="0" w:type="dxa"/>
              <w:left w:w="70" w:type="dxa"/>
              <w:bottom w:w="0" w:type="dxa"/>
              <w:right w:w="70" w:type="dxa"/>
            </w:tcMar>
            <w:vAlign w:val="center"/>
            <w:hideMark/>
          </w:tcPr>
          <w:p w14:paraId="3BA05B89" w14:textId="77777777" w:rsidR="00116903" w:rsidRPr="00317A08" w:rsidRDefault="00116903" w:rsidP="006A5EE4">
            <w:pPr>
              <w:jc w:val="center"/>
              <w:rPr>
                <w:rFonts w:ascii="Noto Sans" w:hAnsi="Noto Sans" w:cs="Noto Sans"/>
                <w:sz w:val="16"/>
                <w:szCs w:val="16"/>
              </w:rPr>
            </w:pPr>
            <w:r w:rsidRPr="00317A08">
              <w:rPr>
                <w:rFonts w:ascii="Noto Sans" w:hAnsi="Noto Sans" w:cs="Noto Sans"/>
                <w:color w:val="000000"/>
                <w:sz w:val="16"/>
                <w:szCs w:val="16"/>
              </w:rPr>
              <w:t>Por cada día natural de atraso que excedan el nivel de servicio.</w:t>
            </w:r>
          </w:p>
          <w:p w14:paraId="11E464EC" w14:textId="51D622E0" w:rsidR="00116903" w:rsidRPr="00317A08" w:rsidRDefault="00116903" w:rsidP="006A5EE4">
            <w:pPr>
              <w:jc w:val="center"/>
              <w:rPr>
                <w:rFonts w:ascii="Noto Sans" w:hAnsi="Noto Sans" w:cs="Noto Sans"/>
                <w:sz w:val="16"/>
                <w:szCs w:val="16"/>
              </w:rPr>
            </w:pPr>
            <w:r w:rsidRPr="00317A08">
              <w:rPr>
                <w:rFonts w:ascii="Noto Sans" w:hAnsi="Noto Sans" w:cs="Noto Sans"/>
                <w:color w:val="000000"/>
                <w:sz w:val="16"/>
                <w:szCs w:val="16"/>
              </w:rPr>
              <w:t xml:space="preserve">De acuerdo con lo establecido en el </w:t>
            </w:r>
            <w:r w:rsidR="006A262C" w:rsidRPr="00317A08">
              <w:rPr>
                <w:rFonts w:ascii="Noto Sans" w:hAnsi="Noto Sans" w:cs="Noto Sans"/>
                <w:b/>
                <w:bCs/>
                <w:color w:val="000000"/>
                <w:sz w:val="16"/>
                <w:szCs w:val="16"/>
              </w:rPr>
              <w:t>i</w:t>
            </w:r>
            <w:r w:rsidRPr="00317A08">
              <w:rPr>
                <w:rFonts w:ascii="Noto Sans" w:hAnsi="Noto Sans" w:cs="Noto Sans"/>
                <w:b/>
                <w:bCs/>
                <w:color w:val="000000"/>
                <w:sz w:val="16"/>
                <w:szCs w:val="16"/>
              </w:rPr>
              <w:t>nciso i) de los Términos y Condiciones.</w:t>
            </w:r>
          </w:p>
        </w:tc>
        <w:tc>
          <w:tcPr>
            <w:tcW w:w="1275" w:type="dxa"/>
            <w:tcMar>
              <w:top w:w="0" w:type="dxa"/>
              <w:left w:w="70" w:type="dxa"/>
              <w:bottom w:w="0" w:type="dxa"/>
              <w:right w:w="70" w:type="dxa"/>
            </w:tcMar>
            <w:vAlign w:val="center"/>
            <w:hideMark/>
          </w:tcPr>
          <w:p w14:paraId="66CF9C6A" w14:textId="77777777" w:rsidR="00116903" w:rsidRPr="00317A08" w:rsidRDefault="00116903" w:rsidP="006A5EE4">
            <w:pPr>
              <w:jc w:val="center"/>
              <w:rPr>
                <w:rFonts w:ascii="Noto Sans" w:hAnsi="Noto Sans" w:cs="Noto Sans"/>
                <w:sz w:val="16"/>
                <w:szCs w:val="16"/>
              </w:rPr>
            </w:pPr>
            <w:r w:rsidRPr="00317A08">
              <w:rPr>
                <w:rFonts w:ascii="Noto Sans" w:hAnsi="Noto Sans" w:cs="Noto Sans"/>
                <w:color w:val="000000"/>
                <w:sz w:val="16"/>
                <w:szCs w:val="16"/>
              </w:rPr>
              <w:t>0.5% sobre el valor total de los materiales impresos entregados fuera del plazo establecido. La deducción deberá considerar que es más IVA.</w:t>
            </w:r>
          </w:p>
        </w:tc>
        <w:tc>
          <w:tcPr>
            <w:tcW w:w="1511" w:type="dxa"/>
            <w:tcMar>
              <w:top w:w="0" w:type="dxa"/>
              <w:left w:w="70" w:type="dxa"/>
              <w:bottom w:w="0" w:type="dxa"/>
              <w:right w:w="70" w:type="dxa"/>
            </w:tcMar>
            <w:vAlign w:val="center"/>
            <w:hideMark/>
          </w:tcPr>
          <w:p w14:paraId="45B06F05" w14:textId="77777777" w:rsidR="00116903" w:rsidRPr="00317A08" w:rsidRDefault="00116903" w:rsidP="006A5EE4">
            <w:pPr>
              <w:jc w:val="center"/>
              <w:rPr>
                <w:rFonts w:ascii="Noto Sans" w:hAnsi="Noto Sans" w:cs="Noto Sans"/>
                <w:sz w:val="16"/>
                <w:szCs w:val="16"/>
              </w:rPr>
            </w:pPr>
            <w:r w:rsidRPr="00317A08">
              <w:rPr>
                <w:rFonts w:ascii="Noto Sans" w:hAnsi="Noto Sans" w:cs="Noto Sans"/>
                <w:color w:val="000000"/>
                <w:sz w:val="16"/>
                <w:szCs w:val="16"/>
              </w:rPr>
              <w:t>Hasta el 10% del monto total del contrato, que corresponde al monto de la garantía de cumplimiento.</w:t>
            </w:r>
          </w:p>
        </w:tc>
        <w:tc>
          <w:tcPr>
            <w:tcW w:w="1324" w:type="dxa"/>
            <w:tcMar>
              <w:top w:w="0" w:type="dxa"/>
              <w:left w:w="70" w:type="dxa"/>
              <w:bottom w:w="0" w:type="dxa"/>
              <w:right w:w="70" w:type="dxa"/>
            </w:tcMar>
            <w:vAlign w:val="center"/>
            <w:hideMark/>
          </w:tcPr>
          <w:p w14:paraId="1C9FDB80" w14:textId="59A04FC5" w:rsidR="00116903" w:rsidRPr="00317A08" w:rsidRDefault="00116903" w:rsidP="006A5EE4">
            <w:pPr>
              <w:jc w:val="center"/>
              <w:rPr>
                <w:rFonts w:ascii="Noto Sans" w:hAnsi="Noto Sans" w:cs="Noto Sans"/>
                <w:sz w:val="16"/>
                <w:szCs w:val="16"/>
              </w:rPr>
            </w:pPr>
            <w:r w:rsidRPr="00317A08">
              <w:rPr>
                <w:rFonts w:ascii="Noto Sans" w:hAnsi="Noto Sans" w:cs="Noto Sans"/>
                <w:color w:val="000000"/>
                <w:sz w:val="16"/>
                <w:szCs w:val="16"/>
              </w:rPr>
              <w:t xml:space="preserve">El Administrador del </w:t>
            </w:r>
            <w:r w:rsidR="006A262C" w:rsidRPr="00317A08">
              <w:rPr>
                <w:rFonts w:ascii="Noto Sans" w:hAnsi="Noto Sans" w:cs="Noto Sans"/>
                <w:color w:val="000000"/>
                <w:sz w:val="16"/>
                <w:szCs w:val="16"/>
              </w:rPr>
              <w:t>c</w:t>
            </w:r>
            <w:r w:rsidRPr="00317A08">
              <w:rPr>
                <w:rFonts w:ascii="Noto Sans" w:hAnsi="Noto Sans" w:cs="Noto Sans"/>
                <w:color w:val="000000"/>
                <w:sz w:val="16"/>
                <w:szCs w:val="16"/>
              </w:rPr>
              <w:t>ontrato notificará por escrito o por correo electrónico.</w:t>
            </w:r>
          </w:p>
        </w:tc>
        <w:tc>
          <w:tcPr>
            <w:tcW w:w="1276" w:type="dxa"/>
            <w:tcMar>
              <w:top w:w="0" w:type="dxa"/>
              <w:left w:w="70" w:type="dxa"/>
              <w:bottom w:w="0" w:type="dxa"/>
              <w:right w:w="70" w:type="dxa"/>
            </w:tcMar>
            <w:vAlign w:val="center"/>
            <w:hideMark/>
          </w:tcPr>
          <w:p w14:paraId="3BB47852" w14:textId="20B56631" w:rsidR="00116903" w:rsidRPr="00317A08" w:rsidRDefault="00116903" w:rsidP="006A5EE4">
            <w:pPr>
              <w:jc w:val="center"/>
              <w:rPr>
                <w:rFonts w:ascii="Noto Sans" w:hAnsi="Noto Sans" w:cs="Noto Sans"/>
                <w:sz w:val="16"/>
                <w:szCs w:val="16"/>
              </w:rPr>
            </w:pPr>
            <w:r w:rsidRPr="00317A08">
              <w:rPr>
                <w:rFonts w:ascii="Noto Sans" w:hAnsi="Noto Sans" w:cs="Noto Sans"/>
                <w:color w:val="000000"/>
                <w:sz w:val="16"/>
                <w:szCs w:val="16"/>
              </w:rPr>
              <w:t xml:space="preserve">Administrador del </w:t>
            </w:r>
            <w:r w:rsidR="007F18B7" w:rsidRPr="00317A08">
              <w:rPr>
                <w:rFonts w:ascii="Noto Sans" w:hAnsi="Noto Sans" w:cs="Noto Sans"/>
                <w:color w:val="000000"/>
                <w:sz w:val="16"/>
                <w:szCs w:val="16"/>
              </w:rPr>
              <w:t>c</w:t>
            </w:r>
            <w:r w:rsidRPr="00317A08">
              <w:rPr>
                <w:rFonts w:ascii="Noto Sans" w:hAnsi="Noto Sans" w:cs="Noto Sans"/>
                <w:color w:val="000000"/>
                <w:sz w:val="16"/>
                <w:szCs w:val="16"/>
              </w:rPr>
              <w:t>ontrato.</w:t>
            </w:r>
          </w:p>
        </w:tc>
      </w:tr>
    </w:tbl>
    <w:p w14:paraId="5F2B5255" w14:textId="77777777" w:rsidR="006A262C" w:rsidRPr="00317A08" w:rsidRDefault="006A262C" w:rsidP="00116903">
      <w:pPr>
        <w:suppressAutoHyphens/>
        <w:jc w:val="both"/>
        <w:rPr>
          <w:rFonts w:ascii="Noto Sans" w:hAnsi="Noto Sans" w:cs="Noto Sans"/>
          <w:bCs/>
          <w:sz w:val="20"/>
          <w:szCs w:val="20"/>
          <w:lang w:eastAsia="es-MX"/>
        </w:rPr>
      </w:pPr>
    </w:p>
    <w:p w14:paraId="163DFFE9" w14:textId="77777777" w:rsidR="009E003F" w:rsidRPr="00317A08" w:rsidRDefault="009E003F" w:rsidP="00116903">
      <w:pPr>
        <w:suppressAutoHyphens/>
        <w:jc w:val="both"/>
        <w:rPr>
          <w:rFonts w:ascii="Noto Sans" w:hAnsi="Noto Sans" w:cs="Noto Sans"/>
          <w:bCs/>
          <w:sz w:val="20"/>
          <w:szCs w:val="20"/>
          <w:lang w:eastAsia="es-MX"/>
        </w:rPr>
      </w:pPr>
    </w:p>
    <w:p w14:paraId="666B6BDF" w14:textId="77777777" w:rsidR="0089517E" w:rsidRPr="00317A08" w:rsidRDefault="0089517E" w:rsidP="00116903">
      <w:pPr>
        <w:suppressAutoHyphens/>
        <w:jc w:val="both"/>
        <w:rPr>
          <w:rFonts w:ascii="Noto Sans" w:hAnsi="Noto Sans" w:cs="Noto Sans"/>
          <w:bCs/>
          <w:sz w:val="20"/>
          <w:szCs w:val="20"/>
          <w:lang w:eastAsia="es-MX"/>
        </w:rPr>
      </w:pPr>
    </w:p>
    <w:p w14:paraId="68447E87" w14:textId="77777777" w:rsidR="0089517E" w:rsidRPr="00317A08" w:rsidRDefault="0089517E" w:rsidP="00116903">
      <w:pPr>
        <w:suppressAutoHyphens/>
        <w:jc w:val="both"/>
        <w:rPr>
          <w:rFonts w:ascii="Noto Sans" w:hAnsi="Noto Sans" w:cs="Noto Sans"/>
          <w:bCs/>
          <w:sz w:val="20"/>
          <w:szCs w:val="20"/>
          <w:lang w:eastAsia="es-MX"/>
        </w:rPr>
      </w:pPr>
    </w:p>
    <w:p w14:paraId="123B745B" w14:textId="22AB4976" w:rsidR="00116903" w:rsidRPr="00317A08" w:rsidRDefault="00116903" w:rsidP="0093081C">
      <w:pPr>
        <w:numPr>
          <w:ilvl w:val="0"/>
          <w:numId w:val="3"/>
        </w:numPr>
        <w:suppressAutoHyphens/>
        <w:spacing w:after="160" w:line="259" w:lineRule="auto"/>
        <w:ind w:left="709" w:right="-178" w:hanging="283"/>
        <w:contextualSpacing/>
        <w:jc w:val="both"/>
        <w:rPr>
          <w:rFonts w:ascii="Noto Sans" w:hAnsi="Noto Sans" w:cs="Noto Sans"/>
          <w:bCs/>
          <w:sz w:val="20"/>
          <w:szCs w:val="20"/>
          <w:lang w:eastAsia="es-MX"/>
        </w:rPr>
      </w:pPr>
      <w:r w:rsidRPr="00317A08">
        <w:rPr>
          <w:rFonts w:ascii="Noto Sans" w:hAnsi="Noto Sans" w:cs="Noto Sans"/>
          <w:b/>
          <w:bCs/>
          <w:sz w:val="20"/>
          <w:szCs w:val="20"/>
          <w:lang w:eastAsia="es-MX"/>
        </w:rPr>
        <w:t>En su caso, mecanismos requeridos al proveedor para responder por defectos o vicios ocultos de los bienes o de la calidad de los servicios. -</w:t>
      </w:r>
      <w:r w:rsidRPr="00317A08">
        <w:rPr>
          <w:rFonts w:ascii="Noto Sans" w:hAnsi="Noto Sans" w:cs="Noto Sans"/>
          <w:bCs/>
          <w:sz w:val="20"/>
          <w:szCs w:val="20"/>
          <w:lang w:eastAsia="es-MX"/>
        </w:rPr>
        <w:t xml:space="preserve"> El Administrador del contrato o a quien éste designe, que en el ámbito de su competencia detecte alguna inconsistencia, desperfectos de los materiales impresos o vicio oculto, comunicará a la proveeduría por escrito, dirigido al Representante Legal, dentro del periodo de 5</w:t>
      </w:r>
      <w:r w:rsidR="006A262C" w:rsidRPr="00317A08">
        <w:rPr>
          <w:rFonts w:ascii="Noto Sans" w:hAnsi="Noto Sans" w:cs="Noto Sans"/>
          <w:bCs/>
          <w:sz w:val="20"/>
          <w:szCs w:val="20"/>
          <w:lang w:eastAsia="es-MX"/>
        </w:rPr>
        <w:t xml:space="preserve"> </w:t>
      </w:r>
      <w:r w:rsidRPr="00317A08">
        <w:rPr>
          <w:rFonts w:ascii="Noto Sans" w:hAnsi="Noto Sans" w:cs="Noto Sans"/>
          <w:bCs/>
          <w:sz w:val="20"/>
          <w:szCs w:val="20"/>
          <w:lang w:eastAsia="es-MX"/>
        </w:rPr>
        <w:t>(cinco) días hábiles siguientes en que se haya percatado del defecto, o vicio oculto, la proveeduría deberá realizar la reposición de los bienes que tengan deficiencias en el Almacén de Programas Especiales y Red Fría, en un periodo que no exceda de 10 (diez) días hábiles contados a partir de la notificación.</w:t>
      </w:r>
    </w:p>
    <w:p w14:paraId="34F48444" w14:textId="77777777" w:rsidR="009C53BD" w:rsidRPr="00317A08" w:rsidRDefault="009C53BD" w:rsidP="00C24392">
      <w:pPr>
        <w:suppressAutoHyphens/>
        <w:spacing w:after="160" w:line="259" w:lineRule="auto"/>
        <w:contextualSpacing/>
        <w:jc w:val="both"/>
        <w:rPr>
          <w:rFonts w:ascii="Noto Sans" w:hAnsi="Noto Sans" w:cs="Noto Sans"/>
          <w:bCs/>
          <w:sz w:val="20"/>
          <w:szCs w:val="20"/>
          <w:lang w:eastAsia="es-MX"/>
        </w:rPr>
      </w:pPr>
    </w:p>
    <w:p w14:paraId="2171C149" w14:textId="2D5E656E" w:rsidR="00116903" w:rsidRPr="00317A08" w:rsidRDefault="007503DD" w:rsidP="00964437">
      <w:pPr>
        <w:tabs>
          <w:tab w:val="left" w:pos="14340"/>
          <w:tab w:val="left" w:pos="14827"/>
          <w:tab w:val="left" w:pos="15115"/>
          <w:tab w:val="left" w:pos="15744"/>
        </w:tabs>
        <w:ind w:left="709" w:right="-178"/>
        <w:jc w:val="both"/>
        <w:rPr>
          <w:rFonts w:ascii="Noto Sans" w:hAnsi="Noto Sans" w:cs="Noto Sans"/>
          <w:bCs/>
          <w:sz w:val="20"/>
          <w:szCs w:val="20"/>
          <w:lang w:eastAsia="es-MX"/>
        </w:rPr>
      </w:pPr>
      <w:r w:rsidRPr="00317A08">
        <w:rPr>
          <w:rFonts w:ascii="Noto Sans" w:hAnsi="Noto Sans" w:cs="Noto Sans"/>
          <w:bCs/>
          <w:sz w:val="20"/>
          <w:szCs w:val="20"/>
          <w:lang w:eastAsia="es-MX"/>
        </w:rPr>
        <w:t>El proveedor adjudicado</w:t>
      </w:r>
      <w:r w:rsidR="00116903" w:rsidRPr="00317A08">
        <w:rPr>
          <w:rFonts w:ascii="Noto Sans" w:hAnsi="Noto Sans" w:cs="Noto Sans"/>
          <w:bCs/>
          <w:sz w:val="20"/>
          <w:szCs w:val="20"/>
          <w:lang w:eastAsia="es-MX"/>
        </w:rPr>
        <w:t xml:space="preserve"> se obliga a responder por su cuenta y riesgo los daños y/o perjuicios que, por inobservancia o negligencia de su parte, llegue a causar al Instituto y/o a terceros.</w:t>
      </w:r>
    </w:p>
    <w:p w14:paraId="2410BFCC" w14:textId="77777777" w:rsidR="00116903" w:rsidRPr="00317A08" w:rsidRDefault="00116903" w:rsidP="00116903">
      <w:pPr>
        <w:tabs>
          <w:tab w:val="left" w:pos="142"/>
          <w:tab w:val="left" w:pos="14340"/>
          <w:tab w:val="left" w:pos="14827"/>
          <w:tab w:val="left" w:pos="15115"/>
          <w:tab w:val="left" w:pos="15744"/>
        </w:tabs>
        <w:ind w:left="426"/>
        <w:jc w:val="both"/>
        <w:rPr>
          <w:rFonts w:ascii="Noto Sans" w:hAnsi="Noto Sans" w:cs="Noto Sans"/>
          <w:bCs/>
          <w:sz w:val="20"/>
          <w:szCs w:val="20"/>
          <w:lang w:eastAsia="es-MX"/>
        </w:rPr>
      </w:pPr>
    </w:p>
    <w:p w14:paraId="08FBB3D8" w14:textId="3B2F1C3E" w:rsidR="00964437" w:rsidRPr="00317A08" w:rsidRDefault="00116903" w:rsidP="00964437">
      <w:pPr>
        <w:suppressAutoHyphens/>
        <w:ind w:left="709" w:right="-178"/>
        <w:jc w:val="both"/>
        <w:rPr>
          <w:rFonts w:ascii="Noto Sans" w:hAnsi="Noto Sans" w:cs="Noto Sans"/>
          <w:bCs/>
          <w:sz w:val="20"/>
          <w:szCs w:val="20"/>
          <w:lang w:eastAsia="es-MX"/>
        </w:rPr>
      </w:pPr>
      <w:r w:rsidRPr="00317A08">
        <w:rPr>
          <w:rFonts w:ascii="Noto Sans" w:hAnsi="Noto Sans" w:cs="Noto Sans"/>
          <w:bCs/>
          <w:sz w:val="20"/>
          <w:szCs w:val="20"/>
          <w:lang w:eastAsia="es-MX"/>
        </w:rPr>
        <w:t>Todos los gastos que se generen con motivo del canje, reposición, corrección y/o modificación de los impresos, correrán a cargo del proveedor.</w:t>
      </w:r>
    </w:p>
    <w:p w14:paraId="1A52B9D7" w14:textId="77777777" w:rsidR="00116903" w:rsidRPr="00317A08" w:rsidRDefault="00116903" w:rsidP="00116903">
      <w:pPr>
        <w:suppressAutoHyphens/>
        <w:spacing w:after="160" w:line="259" w:lineRule="auto"/>
        <w:ind w:left="540"/>
        <w:contextualSpacing/>
        <w:jc w:val="both"/>
        <w:rPr>
          <w:rFonts w:ascii="Noto Sans" w:eastAsia="Times New Roman" w:hAnsi="Noto Sans" w:cs="Noto Sans"/>
          <w:bCs/>
          <w:sz w:val="20"/>
          <w:szCs w:val="20"/>
          <w:lang w:val="es-MX"/>
        </w:rPr>
      </w:pPr>
    </w:p>
    <w:p w14:paraId="72B03555" w14:textId="0150CF43" w:rsidR="00116903" w:rsidRPr="00317A08" w:rsidRDefault="008535BF" w:rsidP="000E18D5">
      <w:pPr>
        <w:tabs>
          <w:tab w:val="left" w:pos="14340"/>
          <w:tab w:val="left" w:pos="14827"/>
          <w:tab w:val="left" w:pos="15115"/>
          <w:tab w:val="left" w:pos="15744"/>
        </w:tabs>
        <w:suppressAutoHyphens/>
        <w:ind w:left="851" w:right="-178" w:hanging="709"/>
        <w:contextualSpacing/>
        <w:jc w:val="both"/>
        <w:rPr>
          <w:rFonts w:ascii="Noto Sans" w:eastAsia="Times New Roman" w:hAnsi="Noto Sans" w:cs="Noto Sans"/>
          <w:b/>
          <w:sz w:val="20"/>
          <w:szCs w:val="20"/>
          <w:lang w:val="es-MX"/>
        </w:rPr>
      </w:pPr>
      <w:r w:rsidRPr="00317A08">
        <w:rPr>
          <w:rFonts w:ascii="Noto Sans" w:eastAsia="Times New Roman" w:hAnsi="Noto Sans" w:cs="Noto Sans"/>
          <w:sz w:val="20"/>
          <w:szCs w:val="20"/>
          <w:lang w:val="es-MX"/>
        </w:rPr>
        <w:t xml:space="preserve">      j) </w:t>
      </w:r>
      <w:r w:rsidR="000E18D5" w:rsidRPr="00317A08">
        <w:rPr>
          <w:rFonts w:ascii="Noto Sans" w:eastAsia="Times New Roman" w:hAnsi="Noto Sans" w:cs="Noto Sans"/>
          <w:sz w:val="20"/>
          <w:szCs w:val="20"/>
          <w:lang w:val="es-MX"/>
        </w:rPr>
        <w:t xml:space="preserve"> </w:t>
      </w:r>
      <w:r w:rsidRPr="00317A08">
        <w:rPr>
          <w:rFonts w:ascii="Noto Sans" w:eastAsia="Times New Roman" w:hAnsi="Noto Sans" w:cs="Noto Sans"/>
          <w:sz w:val="20"/>
          <w:szCs w:val="20"/>
          <w:lang w:val="es-MX"/>
        </w:rPr>
        <w:t xml:space="preserve"> </w:t>
      </w:r>
      <w:r w:rsidR="00116903" w:rsidRPr="00317A08">
        <w:rPr>
          <w:rFonts w:ascii="Noto Sans" w:eastAsia="Times New Roman" w:hAnsi="Noto Sans" w:cs="Noto Sans"/>
          <w:b/>
          <w:sz w:val="20"/>
          <w:szCs w:val="20"/>
          <w:lang w:val="es-MX"/>
        </w:rPr>
        <w:t>Las garantías de anticipos y cumplimiento,</w:t>
      </w:r>
      <w:r w:rsidR="009C53BD" w:rsidRPr="00317A08">
        <w:rPr>
          <w:rFonts w:ascii="Noto Sans" w:eastAsia="Times New Roman" w:hAnsi="Noto Sans" w:cs="Noto Sans"/>
          <w:b/>
          <w:sz w:val="20"/>
          <w:szCs w:val="20"/>
          <w:lang w:val="es-MX"/>
        </w:rPr>
        <w:t xml:space="preserve"> </w:t>
      </w:r>
      <w:r w:rsidR="00116903" w:rsidRPr="00317A08">
        <w:rPr>
          <w:rFonts w:ascii="Noto Sans" w:eastAsia="Times New Roman" w:hAnsi="Noto Sans" w:cs="Noto Sans"/>
          <w:b/>
          <w:sz w:val="20"/>
          <w:szCs w:val="20"/>
          <w:lang w:val="es-MX"/>
        </w:rPr>
        <w:t>deberán de apegarse al numeral 4.30.1 penúltimo párrafo de estas POBALINES, así como la calidad de servicios y de operación y funcionamiento, que en su caso apliquen, las cuales deben indicar, según sea el caso:</w:t>
      </w:r>
    </w:p>
    <w:p w14:paraId="6CFB01FA" w14:textId="77777777" w:rsidR="00116903" w:rsidRPr="00317A08" w:rsidRDefault="00116903" w:rsidP="00116903">
      <w:pPr>
        <w:tabs>
          <w:tab w:val="left" w:pos="14340"/>
          <w:tab w:val="left" w:pos="14827"/>
          <w:tab w:val="left" w:pos="15115"/>
          <w:tab w:val="left" w:pos="15744"/>
        </w:tabs>
        <w:suppressAutoHyphens/>
        <w:ind w:left="426"/>
        <w:contextualSpacing/>
        <w:jc w:val="both"/>
        <w:rPr>
          <w:rFonts w:ascii="Noto Sans" w:hAnsi="Noto Sans" w:cs="Noto Sans"/>
          <w:strike/>
          <w:sz w:val="20"/>
          <w:szCs w:val="20"/>
          <w:lang w:eastAsia="es-MX"/>
        </w:rPr>
      </w:pPr>
    </w:p>
    <w:p w14:paraId="7487B6A6" w14:textId="77777777" w:rsidR="00116903" w:rsidRPr="00317A08" w:rsidRDefault="00116903" w:rsidP="00116903">
      <w:pPr>
        <w:pStyle w:val="Prrafodelista"/>
        <w:numPr>
          <w:ilvl w:val="0"/>
          <w:numId w:val="8"/>
        </w:numPr>
        <w:tabs>
          <w:tab w:val="left" w:pos="14340"/>
          <w:tab w:val="left" w:pos="14827"/>
          <w:tab w:val="left" w:pos="15115"/>
          <w:tab w:val="left" w:pos="15744"/>
        </w:tabs>
        <w:suppressAutoHyphens/>
        <w:jc w:val="both"/>
        <w:rPr>
          <w:rFonts w:ascii="Noto Sans" w:eastAsia="Times New Roman" w:hAnsi="Noto Sans" w:cs="Noto Sans"/>
          <w:sz w:val="20"/>
          <w:szCs w:val="20"/>
          <w:lang w:val="es-MX"/>
        </w:rPr>
      </w:pPr>
      <w:r w:rsidRPr="00317A08">
        <w:rPr>
          <w:rFonts w:ascii="Noto Sans" w:eastAsia="Times New Roman" w:hAnsi="Noto Sans" w:cs="Noto Sans"/>
          <w:sz w:val="20"/>
          <w:szCs w:val="20"/>
          <w:lang w:val="es-MX"/>
        </w:rPr>
        <w:t>Plazo para notificar al proveedor.</w:t>
      </w:r>
    </w:p>
    <w:p w14:paraId="1576EEA0" w14:textId="77777777" w:rsidR="00116903" w:rsidRPr="00317A08" w:rsidRDefault="00116903" w:rsidP="00116903">
      <w:pPr>
        <w:pStyle w:val="Prrafodelista"/>
        <w:numPr>
          <w:ilvl w:val="0"/>
          <w:numId w:val="8"/>
        </w:numPr>
        <w:tabs>
          <w:tab w:val="left" w:pos="14340"/>
          <w:tab w:val="left" w:pos="14827"/>
          <w:tab w:val="left" w:pos="15115"/>
          <w:tab w:val="left" w:pos="15744"/>
        </w:tabs>
        <w:suppressAutoHyphens/>
        <w:jc w:val="both"/>
        <w:rPr>
          <w:rFonts w:ascii="Noto Sans" w:eastAsia="Times New Roman" w:hAnsi="Noto Sans" w:cs="Noto Sans"/>
          <w:sz w:val="20"/>
          <w:szCs w:val="20"/>
          <w:lang w:val="es-MX"/>
        </w:rPr>
      </w:pPr>
      <w:r w:rsidRPr="00317A08">
        <w:rPr>
          <w:rFonts w:ascii="Noto Sans" w:eastAsia="Times New Roman" w:hAnsi="Noto Sans" w:cs="Noto Sans"/>
          <w:sz w:val="20"/>
          <w:szCs w:val="20"/>
          <w:lang w:val="es-MX"/>
        </w:rPr>
        <w:t>La existencia de consumibles y refacciones, en su caso.</w:t>
      </w:r>
    </w:p>
    <w:p w14:paraId="0EAD2E65" w14:textId="77777777" w:rsidR="00116903" w:rsidRPr="00317A08" w:rsidRDefault="00116903" w:rsidP="00116903">
      <w:pPr>
        <w:pStyle w:val="Prrafodelista"/>
        <w:numPr>
          <w:ilvl w:val="0"/>
          <w:numId w:val="8"/>
        </w:numPr>
        <w:tabs>
          <w:tab w:val="left" w:pos="14340"/>
          <w:tab w:val="left" w:pos="14827"/>
          <w:tab w:val="left" w:pos="15115"/>
          <w:tab w:val="left" w:pos="15744"/>
        </w:tabs>
        <w:suppressAutoHyphens/>
        <w:jc w:val="both"/>
        <w:rPr>
          <w:rFonts w:ascii="Noto Sans" w:eastAsia="Times New Roman" w:hAnsi="Noto Sans" w:cs="Noto Sans"/>
          <w:sz w:val="20"/>
          <w:szCs w:val="20"/>
          <w:lang w:val="es-MX"/>
        </w:rPr>
      </w:pPr>
      <w:r w:rsidRPr="00317A08">
        <w:rPr>
          <w:rFonts w:ascii="Noto Sans" w:eastAsia="Times New Roman" w:hAnsi="Noto Sans" w:cs="Noto Sans"/>
          <w:sz w:val="20"/>
          <w:szCs w:val="20"/>
          <w:lang w:val="es-MX"/>
        </w:rPr>
        <w:t>Plazo y condiciones de canje o devolución del bien.</w:t>
      </w:r>
    </w:p>
    <w:p w14:paraId="24D989FF" w14:textId="77777777" w:rsidR="00116903" w:rsidRPr="00317A08" w:rsidRDefault="00116903" w:rsidP="00116903">
      <w:pPr>
        <w:pStyle w:val="Prrafodelista"/>
        <w:numPr>
          <w:ilvl w:val="0"/>
          <w:numId w:val="8"/>
        </w:numPr>
        <w:tabs>
          <w:tab w:val="left" w:pos="14340"/>
          <w:tab w:val="left" w:pos="14827"/>
          <w:tab w:val="left" w:pos="15115"/>
          <w:tab w:val="left" w:pos="15744"/>
        </w:tabs>
        <w:suppressAutoHyphens/>
        <w:jc w:val="both"/>
        <w:rPr>
          <w:rFonts w:ascii="Noto Sans" w:eastAsia="Times New Roman" w:hAnsi="Noto Sans" w:cs="Noto Sans"/>
          <w:sz w:val="20"/>
          <w:szCs w:val="20"/>
          <w:lang w:val="es-MX"/>
        </w:rPr>
      </w:pPr>
      <w:r w:rsidRPr="00317A08">
        <w:rPr>
          <w:rFonts w:ascii="Noto Sans" w:eastAsia="Times New Roman" w:hAnsi="Noto Sans" w:cs="Noto Sans"/>
          <w:sz w:val="20"/>
          <w:szCs w:val="20"/>
          <w:lang w:val="es-MX"/>
        </w:rPr>
        <w:t>Caducidad de los bienes.</w:t>
      </w:r>
    </w:p>
    <w:p w14:paraId="488FC30B" w14:textId="77777777" w:rsidR="00116903" w:rsidRPr="00317A08" w:rsidRDefault="00116903" w:rsidP="00116903">
      <w:pPr>
        <w:pStyle w:val="Prrafodelista"/>
        <w:numPr>
          <w:ilvl w:val="0"/>
          <w:numId w:val="8"/>
        </w:numPr>
        <w:tabs>
          <w:tab w:val="left" w:pos="14340"/>
          <w:tab w:val="left" w:pos="14827"/>
          <w:tab w:val="left" w:pos="15115"/>
          <w:tab w:val="left" w:pos="15744"/>
        </w:tabs>
        <w:suppressAutoHyphens/>
        <w:jc w:val="both"/>
        <w:rPr>
          <w:rFonts w:ascii="Noto Sans" w:eastAsia="Times New Roman" w:hAnsi="Noto Sans" w:cs="Noto Sans"/>
          <w:sz w:val="20"/>
          <w:szCs w:val="20"/>
          <w:lang w:val="es-MX"/>
        </w:rPr>
      </w:pPr>
      <w:r w:rsidRPr="00317A08">
        <w:rPr>
          <w:rFonts w:ascii="Noto Sans" w:eastAsia="Times New Roman" w:hAnsi="Noto Sans" w:cs="Noto Sans"/>
          <w:sz w:val="20"/>
          <w:szCs w:val="20"/>
          <w:lang w:val="es-MX"/>
        </w:rPr>
        <w:t>Centros de servicio (domicilios y horarios) y reporte técnico.</w:t>
      </w:r>
    </w:p>
    <w:p w14:paraId="4E3A5ACE" w14:textId="77777777" w:rsidR="00116903" w:rsidRPr="00317A08" w:rsidRDefault="00116903" w:rsidP="00116903">
      <w:pPr>
        <w:pStyle w:val="Prrafodelista"/>
        <w:numPr>
          <w:ilvl w:val="0"/>
          <w:numId w:val="8"/>
        </w:numPr>
        <w:tabs>
          <w:tab w:val="left" w:pos="14340"/>
          <w:tab w:val="left" w:pos="14827"/>
          <w:tab w:val="left" w:pos="15115"/>
          <w:tab w:val="left" w:pos="15744"/>
        </w:tabs>
        <w:suppressAutoHyphens/>
        <w:jc w:val="both"/>
        <w:rPr>
          <w:rFonts w:ascii="Noto Sans" w:eastAsia="Times New Roman" w:hAnsi="Noto Sans" w:cs="Noto Sans"/>
          <w:sz w:val="20"/>
          <w:szCs w:val="20"/>
          <w:lang w:val="es-MX"/>
        </w:rPr>
      </w:pPr>
      <w:r w:rsidRPr="00317A08">
        <w:rPr>
          <w:rFonts w:ascii="Noto Sans" w:eastAsia="Times New Roman" w:hAnsi="Noto Sans" w:cs="Noto Sans"/>
          <w:sz w:val="20"/>
          <w:szCs w:val="20"/>
          <w:lang w:val="es-MX"/>
        </w:rPr>
        <w:t>Periodo de garantía</w:t>
      </w:r>
    </w:p>
    <w:p w14:paraId="2FBA7A90" w14:textId="77777777" w:rsidR="00116903" w:rsidRPr="00317A08" w:rsidRDefault="00116903" w:rsidP="00116903">
      <w:pPr>
        <w:pStyle w:val="Prrafodelista"/>
        <w:numPr>
          <w:ilvl w:val="0"/>
          <w:numId w:val="8"/>
        </w:numPr>
        <w:tabs>
          <w:tab w:val="left" w:pos="14340"/>
          <w:tab w:val="left" w:pos="14827"/>
          <w:tab w:val="left" w:pos="15115"/>
          <w:tab w:val="left" w:pos="15744"/>
        </w:tabs>
        <w:suppressAutoHyphens/>
        <w:jc w:val="both"/>
        <w:rPr>
          <w:rFonts w:ascii="Noto Sans" w:eastAsia="Times New Roman" w:hAnsi="Noto Sans" w:cs="Noto Sans"/>
          <w:sz w:val="20"/>
          <w:szCs w:val="20"/>
          <w:lang w:val="es-MX"/>
        </w:rPr>
      </w:pPr>
      <w:r w:rsidRPr="00317A08">
        <w:rPr>
          <w:rFonts w:ascii="Noto Sans" w:eastAsia="Times New Roman" w:hAnsi="Noto Sans" w:cs="Noto Sans"/>
          <w:sz w:val="20"/>
          <w:szCs w:val="20"/>
          <w:lang w:val="es-MX"/>
        </w:rPr>
        <w:t>Tiempos máximos de reparación o atención de fallas.</w:t>
      </w:r>
    </w:p>
    <w:p w14:paraId="1FFCA51B" w14:textId="77777777" w:rsidR="00116903" w:rsidRPr="00317A08" w:rsidRDefault="00116903" w:rsidP="00116903">
      <w:pPr>
        <w:pStyle w:val="Prrafodelista"/>
        <w:numPr>
          <w:ilvl w:val="0"/>
          <w:numId w:val="8"/>
        </w:numPr>
        <w:tabs>
          <w:tab w:val="left" w:pos="14340"/>
          <w:tab w:val="left" w:pos="14827"/>
          <w:tab w:val="left" w:pos="15115"/>
          <w:tab w:val="left" w:pos="15744"/>
        </w:tabs>
        <w:suppressAutoHyphens/>
        <w:jc w:val="both"/>
        <w:rPr>
          <w:rFonts w:ascii="Noto Sans" w:eastAsia="Times New Roman" w:hAnsi="Noto Sans" w:cs="Noto Sans"/>
          <w:sz w:val="20"/>
          <w:szCs w:val="20"/>
          <w:lang w:val="es-MX"/>
        </w:rPr>
      </w:pPr>
      <w:r w:rsidRPr="00317A08">
        <w:rPr>
          <w:rFonts w:ascii="Noto Sans" w:eastAsia="Times New Roman" w:hAnsi="Noto Sans" w:cs="Noto Sans"/>
          <w:sz w:val="20"/>
          <w:szCs w:val="20"/>
          <w:lang w:val="es-MX"/>
        </w:rPr>
        <w:t xml:space="preserve">Garantía de mano de obra y/o partes </w:t>
      </w:r>
    </w:p>
    <w:p w14:paraId="3A56B887" w14:textId="77777777" w:rsidR="00116903" w:rsidRPr="00317A08" w:rsidRDefault="00116903" w:rsidP="00116903">
      <w:pPr>
        <w:pStyle w:val="Prrafodelista"/>
        <w:numPr>
          <w:ilvl w:val="0"/>
          <w:numId w:val="8"/>
        </w:numPr>
        <w:tabs>
          <w:tab w:val="left" w:pos="14340"/>
          <w:tab w:val="left" w:pos="14827"/>
          <w:tab w:val="left" w:pos="15115"/>
          <w:tab w:val="left" w:pos="15744"/>
        </w:tabs>
        <w:suppressAutoHyphens/>
        <w:jc w:val="both"/>
        <w:rPr>
          <w:rFonts w:ascii="Noto Sans" w:eastAsia="Times New Roman" w:hAnsi="Noto Sans" w:cs="Noto Sans"/>
          <w:sz w:val="20"/>
          <w:szCs w:val="20"/>
          <w:lang w:val="es-MX"/>
        </w:rPr>
      </w:pPr>
      <w:r w:rsidRPr="00317A08">
        <w:rPr>
          <w:rFonts w:ascii="Noto Sans" w:eastAsia="Times New Roman" w:hAnsi="Noto Sans" w:cs="Noto Sans"/>
          <w:sz w:val="20"/>
          <w:szCs w:val="20"/>
          <w:lang w:val="es-MX"/>
        </w:rPr>
        <w:t>Mantenimientos correctivos y/o preventivos.</w:t>
      </w:r>
    </w:p>
    <w:p w14:paraId="2BF1E3F8" w14:textId="77777777" w:rsidR="00116903" w:rsidRPr="00317A08" w:rsidRDefault="00116903" w:rsidP="00116903">
      <w:pPr>
        <w:pStyle w:val="Prrafodelista"/>
        <w:numPr>
          <w:ilvl w:val="0"/>
          <w:numId w:val="8"/>
        </w:numPr>
        <w:tabs>
          <w:tab w:val="left" w:pos="14340"/>
          <w:tab w:val="left" w:pos="14827"/>
          <w:tab w:val="left" w:pos="15115"/>
          <w:tab w:val="left" w:pos="15744"/>
        </w:tabs>
        <w:suppressAutoHyphens/>
        <w:jc w:val="both"/>
        <w:rPr>
          <w:rFonts w:ascii="Noto Sans" w:eastAsia="Times New Roman" w:hAnsi="Noto Sans" w:cs="Noto Sans"/>
          <w:sz w:val="20"/>
          <w:szCs w:val="20"/>
          <w:lang w:val="es-MX"/>
        </w:rPr>
      </w:pPr>
      <w:r w:rsidRPr="00317A08">
        <w:rPr>
          <w:rFonts w:ascii="Noto Sans" w:eastAsia="Times New Roman" w:hAnsi="Noto Sans" w:cs="Noto Sans"/>
          <w:sz w:val="20"/>
          <w:szCs w:val="20"/>
          <w:lang w:val="es-MX"/>
        </w:rPr>
        <w:t>En su caso, si se requiere capacitación, solicitar programa para la misma.</w:t>
      </w:r>
    </w:p>
    <w:p w14:paraId="79C35B29" w14:textId="77777777" w:rsidR="00116903" w:rsidRPr="00317A08" w:rsidRDefault="00116903" w:rsidP="00E04C40">
      <w:pPr>
        <w:pStyle w:val="Prrafodelista"/>
        <w:numPr>
          <w:ilvl w:val="0"/>
          <w:numId w:val="8"/>
        </w:numPr>
        <w:tabs>
          <w:tab w:val="left" w:pos="14340"/>
          <w:tab w:val="left" w:pos="14827"/>
          <w:tab w:val="left" w:pos="15115"/>
          <w:tab w:val="left" w:pos="15744"/>
        </w:tabs>
        <w:suppressAutoHyphens/>
        <w:ind w:right="-178"/>
        <w:jc w:val="both"/>
        <w:rPr>
          <w:rFonts w:ascii="Noto Sans" w:eastAsia="Times New Roman" w:hAnsi="Noto Sans" w:cs="Noto Sans"/>
          <w:sz w:val="20"/>
          <w:szCs w:val="20"/>
          <w:lang w:val="es-MX"/>
        </w:rPr>
      </w:pPr>
      <w:r w:rsidRPr="00317A08">
        <w:rPr>
          <w:rFonts w:ascii="Noto Sans" w:eastAsia="Times New Roman" w:hAnsi="Noto Sans" w:cs="Noto Sans"/>
          <w:sz w:val="20"/>
          <w:szCs w:val="20"/>
          <w:lang w:val="es-MX"/>
        </w:rPr>
        <w:t>Porcentaje a requerir por concepto de garantía de cumplimiento en los términos del lineamiento 5.5.5 de estas POBALINES.</w:t>
      </w:r>
    </w:p>
    <w:p w14:paraId="568D2B54" w14:textId="77777777" w:rsidR="00116903" w:rsidRPr="00317A08" w:rsidRDefault="00116903" w:rsidP="00116903">
      <w:pPr>
        <w:pStyle w:val="Prrafodelista"/>
        <w:tabs>
          <w:tab w:val="left" w:pos="14340"/>
          <w:tab w:val="left" w:pos="14827"/>
          <w:tab w:val="left" w:pos="15115"/>
          <w:tab w:val="left" w:pos="15744"/>
        </w:tabs>
        <w:suppressAutoHyphens/>
        <w:ind w:left="1146"/>
        <w:jc w:val="both"/>
        <w:rPr>
          <w:rFonts w:ascii="Noto Sans" w:eastAsia="Times New Roman" w:hAnsi="Noto Sans" w:cs="Noto Sans"/>
          <w:sz w:val="20"/>
          <w:szCs w:val="20"/>
          <w:lang w:val="es-MX"/>
        </w:rPr>
      </w:pPr>
    </w:p>
    <w:p w14:paraId="00C4240A" w14:textId="77777777" w:rsidR="00116903" w:rsidRPr="00317A08" w:rsidRDefault="00116903" w:rsidP="000E18D5">
      <w:pPr>
        <w:pStyle w:val="Prrafodelista"/>
        <w:tabs>
          <w:tab w:val="left" w:pos="14340"/>
          <w:tab w:val="left" w:pos="14827"/>
          <w:tab w:val="left" w:pos="15115"/>
          <w:tab w:val="left" w:pos="15744"/>
        </w:tabs>
        <w:suppressAutoHyphens/>
        <w:ind w:left="709" w:right="-178"/>
        <w:jc w:val="both"/>
        <w:rPr>
          <w:rFonts w:ascii="Noto Sans" w:eastAsia="Times New Roman" w:hAnsi="Noto Sans" w:cs="Noto Sans"/>
          <w:sz w:val="20"/>
          <w:szCs w:val="20"/>
          <w:lang w:val="es-MX"/>
        </w:rPr>
      </w:pPr>
      <w:r w:rsidRPr="00317A08">
        <w:rPr>
          <w:rFonts w:ascii="Noto Sans" w:eastAsia="Times New Roman" w:hAnsi="Noto Sans" w:cs="Noto Sans"/>
          <w:sz w:val="20"/>
          <w:szCs w:val="20"/>
          <w:lang w:val="es-MX"/>
        </w:rPr>
        <w:t>En caso de considerarse como un requisito a presentar por la proveeduría, por lo que hace a la garantía por defectos o vicios ocultos, se deberá señalar el porcentaje o monto a afianzar.</w:t>
      </w:r>
    </w:p>
    <w:p w14:paraId="7FA74408" w14:textId="77777777" w:rsidR="00116903" w:rsidRPr="00317A08" w:rsidRDefault="00116903" w:rsidP="00116903">
      <w:pPr>
        <w:pStyle w:val="Prrafodelista"/>
        <w:tabs>
          <w:tab w:val="left" w:pos="14340"/>
          <w:tab w:val="left" w:pos="14827"/>
          <w:tab w:val="left" w:pos="15115"/>
          <w:tab w:val="left" w:pos="15744"/>
        </w:tabs>
        <w:suppressAutoHyphens/>
        <w:ind w:left="567"/>
        <w:jc w:val="both"/>
        <w:rPr>
          <w:rFonts w:ascii="Noto Sans" w:eastAsia="Times New Roman" w:hAnsi="Noto Sans" w:cs="Noto Sans"/>
          <w:sz w:val="20"/>
          <w:szCs w:val="20"/>
          <w:lang w:val="es-MX"/>
        </w:rPr>
      </w:pPr>
    </w:p>
    <w:p w14:paraId="4EE9F426" w14:textId="77777777" w:rsidR="00116903" w:rsidRPr="00317A08" w:rsidRDefault="00116903" w:rsidP="000E18D5">
      <w:pPr>
        <w:tabs>
          <w:tab w:val="left" w:pos="14340"/>
          <w:tab w:val="left" w:pos="14827"/>
          <w:tab w:val="left" w:pos="15115"/>
          <w:tab w:val="left" w:pos="15744"/>
        </w:tabs>
        <w:suppressAutoHyphens/>
        <w:ind w:left="709" w:right="-178"/>
        <w:jc w:val="both"/>
        <w:rPr>
          <w:rFonts w:ascii="Noto Sans" w:eastAsia="Times New Roman" w:hAnsi="Noto Sans" w:cs="Noto Sans"/>
          <w:sz w:val="20"/>
          <w:szCs w:val="20"/>
          <w:lang w:val="es-MX"/>
        </w:rPr>
      </w:pPr>
      <w:r w:rsidRPr="00317A08">
        <w:rPr>
          <w:rFonts w:ascii="Noto Sans" w:eastAsia="Times New Roman" w:hAnsi="Noto Sans" w:cs="Noto Sans"/>
          <w:sz w:val="20"/>
          <w:szCs w:val="20"/>
          <w:lang w:val="es-MX"/>
        </w:rPr>
        <w:t>Deberá incluirse el modelo de Póliza de Fianza que corresponda al caso en concreto, los cuales pueden ser de Anticipo, de Cumplimiento y/o de Vicios Ocultos; lo anterior de conformidad con los formatos establecidos en las “</w:t>
      </w:r>
      <w:r w:rsidRPr="00317A08">
        <w:rPr>
          <w:rFonts w:ascii="Noto Sans" w:eastAsia="Times New Roman" w:hAnsi="Noto Sans" w:cs="Noto Sans"/>
          <w:i/>
          <w:iCs/>
          <w:sz w:val="20"/>
          <w:szCs w:val="20"/>
          <w:lang w:val="es-MX"/>
        </w:rPr>
        <w:t xml:space="preserve">Disposiciones de carácter general por las que se aprueban los modelos de pólizas de fianzas constituidas como garantía en las contrataciones públicas realizadas al amparo de la Ley de </w:t>
      </w:r>
      <w:r w:rsidRPr="00317A08">
        <w:rPr>
          <w:rFonts w:ascii="Noto Sans" w:eastAsia="Times New Roman" w:hAnsi="Noto Sans" w:cs="Noto Sans"/>
          <w:i/>
          <w:iCs/>
          <w:sz w:val="20"/>
          <w:szCs w:val="20"/>
          <w:lang w:val="es-MX"/>
        </w:rPr>
        <w:lastRenderedPageBreak/>
        <w:t xml:space="preserve">Adquisiciones, Arrendamientos y Servicios del Sector Público y la Ley de Obras Públicas y Servicios Relacionados con las mismas”, </w:t>
      </w:r>
      <w:r w:rsidRPr="00317A08">
        <w:rPr>
          <w:rFonts w:ascii="Noto Sans" w:eastAsia="Times New Roman" w:hAnsi="Noto Sans" w:cs="Noto Sans"/>
          <w:sz w:val="20"/>
          <w:szCs w:val="20"/>
          <w:lang w:val="es-MX"/>
        </w:rPr>
        <w:t xml:space="preserve">emitidas por la SHCP. </w:t>
      </w:r>
    </w:p>
    <w:p w14:paraId="004823F6" w14:textId="77777777" w:rsidR="00116903" w:rsidRPr="00317A08" w:rsidRDefault="00116903" w:rsidP="00116903">
      <w:pPr>
        <w:tabs>
          <w:tab w:val="left" w:pos="14340"/>
          <w:tab w:val="left" w:pos="14827"/>
          <w:tab w:val="left" w:pos="15115"/>
          <w:tab w:val="left" w:pos="15744"/>
        </w:tabs>
        <w:suppressAutoHyphens/>
        <w:contextualSpacing/>
        <w:jc w:val="both"/>
        <w:rPr>
          <w:rFonts w:ascii="Noto Sans" w:hAnsi="Noto Sans" w:cs="Noto Sans"/>
          <w:b/>
          <w:strike/>
          <w:sz w:val="20"/>
          <w:szCs w:val="20"/>
          <w:lang w:eastAsia="es-MX"/>
        </w:rPr>
      </w:pPr>
    </w:p>
    <w:p w14:paraId="658B8C2F" w14:textId="77777777" w:rsidR="003D43D6" w:rsidRPr="00317A08" w:rsidRDefault="003D43D6" w:rsidP="0093081C">
      <w:pPr>
        <w:tabs>
          <w:tab w:val="left" w:pos="14340"/>
          <w:tab w:val="left" w:pos="14827"/>
          <w:tab w:val="left" w:pos="15115"/>
          <w:tab w:val="left" w:pos="15744"/>
        </w:tabs>
        <w:suppressAutoHyphens/>
        <w:ind w:left="709" w:right="-178"/>
        <w:contextualSpacing/>
        <w:jc w:val="both"/>
        <w:rPr>
          <w:rFonts w:ascii="Noto Sans" w:hAnsi="Noto Sans" w:cs="Noto Sans"/>
          <w:b/>
          <w:sz w:val="20"/>
          <w:szCs w:val="20"/>
          <w:lang w:eastAsia="es-MX"/>
        </w:rPr>
      </w:pPr>
    </w:p>
    <w:p w14:paraId="3B4D4094" w14:textId="3E829361" w:rsidR="00116903" w:rsidRPr="00317A08" w:rsidRDefault="00116903" w:rsidP="0093081C">
      <w:pPr>
        <w:tabs>
          <w:tab w:val="left" w:pos="14340"/>
          <w:tab w:val="left" w:pos="14827"/>
          <w:tab w:val="left" w:pos="15115"/>
          <w:tab w:val="left" w:pos="15744"/>
        </w:tabs>
        <w:suppressAutoHyphens/>
        <w:ind w:left="709" w:right="-178"/>
        <w:contextualSpacing/>
        <w:jc w:val="both"/>
        <w:rPr>
          <w:rFonts w:ascii="Noto Sans" w:hAnsi="Noto Sans" w:cs="Noto Sans"/>
          <w:bCs/>
          <w:sz w:val="20"/>
          <w:szCs w:val="20"/>
          <w:lang w:eastAsia="es-MX"/>
        </w:rPr>
      </w:pPr>
      <w:r w:rsidRPr="00317A08">
        <w:rPr>
          <w:rFonts w:ascii="Noto Sans" w:hAnsi="Noto Sans" w:cs="Noto Sans"/>
          <w:b/>
          <w:sz w:val="20"/>
          <w:szCs w:val="20"/>
          <w:lang w:eastAsia="es-MX"/>
        </w:rPr>
        <w:t xml:space="preserve">GARANTÍA DE CUMPLIMIENTO: </w:t>
      </w:r>
      <w:r w:rsidRPr="00317A08">
        <w:rPr>
          <w:rFonts w:ascii="Noto Sans" w:hAnsi="Noto Sans" w:cs="Noto Sans"/>
          <w:bCs/>
          <w:sz w:val="20"/>
          <w:szCs w:val="20"/>
          <w:lang w:eastAsia="es-MX"/>
        </w:rPr>
        <w:t>El proveedor adjudicado</w:t>
      </w:r>
      <w:r w:rsidR="006A262C" w:rsidRPr="00317A08">
        <w:rPr>
          <w:rFonts w:ascii="Noto Sans" w:hAnsi="Noto Sans" w:cs="Noto Sans"/>
          <w:bCs/>
          <w:sz w:val="20"/>
          <w:szCs w:val="20"/>
          <w:lang w:eastAsia="es-MX"/>
        </w:rPr>
        <w:t xml:space="preserve"> </w:t>
      </w:r>
      <w:r w:rsidRPr="00317A08">
        <w:rPr>
          <w:rFonts w:ascii="Noto Sans" w:hAnsi="Noto Sans" w:cs="Noto Sans"/>
          <w:bCs/>
          <w:sz w:val="20"/>
          <w:szCs w:val="20"/>
          <w:lang w:eastAsia="es-MX"/>
        </w:rPr>
        <w:t xml:space="preserve">se obliga a entregar a más tardar dentro de los 10 (diez) días naturales posteriores a la firma del instrumento jurídico que derive, en términos del artículo </w:t>
      </w:r>
      <w:r w:rsidR="00734D05" w:rsidRPr="00317A08">
        <w:rPr>
          <w:rFonts w:ascii="Noto Sans" w:hAnsi="Noto Sans" w:cs="Noto Sans"/>
          <w:bCs/>
          <w:sz w:val="20"/>
          <w:szCs w:val="20"/>
          <w:lang w:eastAsia="es-MX"/>
        </w:rPr>
        <w:t>69</w:t>
      </w:r>
      <w:r w:rsidRPr="00317A08">
        <w:rPr>
          <w:rFonts w:ascii="Noto Sans" w:hAnsi="Noto Sans" w:cs="Noto Sans"/>
          <w:bCs/>
          <w:sz w:val="20"/>
          <w:szCs w:val="20"/>
          <w:lang w:eastAsia="es-MX"/>
        </w:rPr>
        <w:t xml:space="preserve"> de la Ley de Adquisiciones, Arrendamientos y Servicios del Sector Público, una garantía de cumplimiento de todas y cada una de las obligaciones a su cargo derivadas del contrato que se adjudique, mediante fianza expedida por compañía autorizada en los términos de la Ley de Instituciones de Seguros y Fianzas a favor del</w:t>
      </w:r>
      <w:r w:rsidR="004B5D9F" w:rsidRPr="00317A08">
        <w:rPr>
          <w:rFonts w:ascii="Noto Sans" w:hAnsi="Noto Sans" w:cs="Noto Sans"/>
          <w:bCs/>
          <w:sz w:val="20"/>
          <w:szCs w:val="20"/>
          <w:lang w:eastAsia="es-MX"/>
        </w:rPr>
        <w:t xml:space="preserve"> </w:t>
      </w:r>
      <w:r w:rsidRPr="00317A08">
        <w:rPr>
          <w:rFonts w:ascii="Noto Sans" w:eastAsia="Times New Roman" w:hAnsi="Noto Sans" w:cs="Noto Sans"/>
          <w:b/>
          <w:bCs/>
          <w:sz w:val="20"/>
          <w:szCs w:val="20"/>
          <w:lang w:val="es-MX"/>
        </w:rPr>
        <w:t>“</w:t>
      </w:r>
      <w:r w:rsidRPr="00317A08">
        <w:rPr>
          <w:rFonts w:ascii="Noto Sans" w:hAnsi="Noto Sans" w:cs="Noto Sans"/>
          <w:b/>
          <w:sz w:val="20"/>
          <w:szCs w:val="20"/>
          <w:lang w:eastAsia="es-MX"/>
        </w:rPr>
        <w:t>Instituto Mexicano del Seguro Social”</w:t>
      </w:r>
      <w:r w:rsidRPr="00317A08">
        <w:rPr>
          <w:rFonts w:ascii="Noto Sans" w:eastAsia="Times New Roman" w:hAnsi="Noto Sans" w:cs="Noto Sans"/>
          <w:sz w:val="20"/>
          <w:szCs w:val="20"/>
          <w:lang w:val="es-MX"/>
        </w:rPr>
        <w:t xml:space="preserve">, </w:t>
      </w:r>
      <w:r w:rsidRPr="00317A08">
        <w:rPr>
          <w:rFonts w:ascii="Noto Sans" w:hAnsi="Noto Sans" w:cs="Noto Sans"/>
          <w:bCs/>
          <w:sz w:val="20"/>
          <w:szCs w:val="20"/>
          <w:lang w:eastAsia="es-MX"/>
        </w:rPr>
        <w:t xml:space="preserve">por un monto equivalente al </w:t>
      </w:r>
      <w:r w:rsidRPr="00317A08">
        <w:rPr>
          <w:rFonts w:ascii="Noto Sans" w:hAnsi="Noto Sans" w:cs="Noto Sans"/>
          <w:b/>
          <w:sz w:val="20"/>
          <w:szCs w:val="20"/>
          <w:lang w:eastAsia="es-MX"/>
        </w:rPr>
        <w:t>10% (diez por ciento)</w:t>
      </w:r>
      <w:r w:rsidRPr="00317A08">
        <w:rPr>
          <w:rFonts w:ascii="Noto Sans" w:eastAsia="Times New Roman" w:hAnsi="Noto Sans" w:cs="Noto Sans"/>
          <w:bCs/>
          <w:sz w:val="20"/>
          <w:szCs w:val="20"/>
          <w:lang w:val="es-MX"/>
        </w:rPr>
        <w:t xml:space="preserve">, </w:t>
      </w:r>
      <w:r w:rsidRPr="00317A08">
        <w:rPr>
          <w:rFonts w:ascii="Noto Sans" w:hAnsi="Noto Sans" w:cs="Noto Sans"/>
          <w:bCs/>
          <w:sz w:val="20"/>
          <w:szCs w:val="20"/>
          <w:lang w:eastAsia="es-MX"/>
        </w:rPr>
        <w:t>del importe total contratado, sin considerar el Impuesto al Valor Agregado (IVA), en Moneda Nacional.</w:t>
      </w:r>
    </w:p>
    <w:p w14:paraId="15122EAD" w14:textId="77777777" w:rsidR="00E43E36" w:rsidRPr="00317A08" w:rsidRDefault="00E43E36" w:rsidP="00C11271">
      <w:pPr>
        <w:tabs>
          <w:tab w:val="left" w:pos="567"/>
          <w:tab w:val="left" w:pos="709"/>
          <w:tab w:val="left" w:pos="14340"/>
          <w:tab w:val="left" w:pos="14827"/>
          <w:tab w:val="left" w:pos="15115"/>
          <w:tab w:val="left" w:pos="15744"/>
        </w:tabs>
        <w:suppressAutoHyphens/>
        <w:contextualSpacing/>
        <w:jc w:val="both"/>
        <w:rPr>
          <w:rFonts w:ascii="Noto Sans" w:hAnsi="Noto Sans" w:cs="Noto Sans"/>
          <w:bCs/>
          <w:sz w:val="20"/>
          <w:szCs w:val="20"/>
          <w:lang w:val="es-MX" w:eastAsia="es-MX"/>
        </w:rPr>
      </w:pPr>
    </w:p>
    <w:p w14:paraId="00D1E25E" w14:textId="669FF09D" w:rsidR="00116903" w:rsidRPr="00317A08" w:rsidRDefault="00116903" w:rsidP="0093081C">
      <w:pPr>
        <w:tabs>
          <w:tab w:val="left" w:pos="14340"/>
          <w:tab w:val="left" w:pos="14827"/>
          <w:tab w:val="left" w:pos="15115"/>
          <w:tab w:val="left" w:pos="15744"/>
        </w:tabs>
        <w:suppressAutoHyphens/>
        <w:ind w:left="709" w:right="-178"/>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El proveedor queda obligado a entregar a</w:t>
      </w:r>
      <w:r w:rsidR="004B5D9F" w:rsidRPr="00317A08">
        <w:rPr>
          <w:rFonts w:ascii="Noto Sans" w:hAnsi="Noto Sans" w:cs="Noto Sans"/>
          <w:bCs/>
          <w:sz w:val="20"/>
          <w:szCs w:val="20"/>
          <w:lang w:eastAsia="es-MX"/>
        </w:rPr>
        <w:t xml:space="preserve"> </w:t>
      </w:r>
      <w:r w:rsidRPr="00317A08">
        <w:rPr>
          <w:rFonts w:ascii="Noto Sans" w:hAnsi="Noto Sans" w:cs="Noto Sans"/>
          <w:b/>
          <w:sz w:val="20"/>
          <w:szCs w:val="20"/>
          <w:lang w:eastAsia="es-MX"/>
        </w:rPr>
        <w:t>"EL INSTITUTO"</w:t>
      </w:r>
      <w:r w:rsidR="004B5D9F" w:rsidRPr="00317A08">
        <w:rPr>
          <w:rFonts w:ascii="Noto Sans" w:hAnsi="Noto Sans" w:cs="Noto Sans"/>
          <w:b/>
          <w:sz w:val="20"/>
          <w:szCs w:val="20"/>
          <w:lang w:eastAsia="es-MX"/>
        </w:rPr>
        <w:t xml:space="preserve"> </w:t>
      </w:r>
      <w:r w:rsidRPr="00317A08">
        <w:rPr>
          <w:rFonts w:ascii="Noto Sans" w:hAnsi="Noto Sans" w:cs="Noto Sans"/>
          <w:bCs/>
          <w:sz w:val="20"/>
          <w:szCs w:val="20"/>
          <w:lang w:eastAsia="es-MX"/>
        </w:rPr>
        <w:t xml:space="preserve">la póliza de fianza antes señalada, en la División de Contratos, ubicada en Calle Durango número 291, 10º piso, Colonia Roma Norte, </w:t>
      </w:r>
      <w:r w:rsidR="006A262C" w:rsidRPr="00317A08">
        <w:rPr>
          <w:rFonts w:ascii="Noto Sans" w:hAnsi="Noto Sans" w:cs="Noto Sans"/>
          <w:bCs/>
          <w:sz w:val="20"/>
          <w:szCs w:val="20"/>
          <w:lang w:eastAsia="es-MX"/>
        </w:rPr>
        <w:t>Alcaldía</w:t>
      </w:r>
      <w:r w:rsidRPr="00317A08">
        <w:rPr>
          <w:rFonts w:ascii="Noto Sans" w:hAnsi="Noto Sans" w:cs="Noto Sans"/>
          <w:bCs/>
          <w:sz w:val="20"/>
          <w:szCs w:val="20"/>
          <w:lang w:eastAsia="es-MX"/>
        </w:rPr>
        <w:t xml:space="preserve"> Cuauhtémoc, Código Postal 06700, Ciudad de México, apegándose al formato que para tal efecto se le entregará en la referida División.</w:t>
      </w:r>
    </w:p>
    <w:p w14:paraId="0EE5CE33" w14:textId="77777777" w:rsidR="00116903" w:rsidRPr="00317A08" w:rsidRDefault="00116903" w:rsidP="00116903">
      <w:pPr>
        <w:tabs>
          <w:tab w:val="left" w:pos="567"/>
          <w:tab w:val="left" w:pos="709"/>
          <w:tab w:val="left" w:pos="14340"/>
          <w:tab w:val="left" w:pos="14827"/>
          <w:tab w:val="left" w:pos="15115"/>
          <w:tab w:val="left" w:pos="15744"/>
        </w:tabs>
        <w:suppressAutoHyphens/>
        <w:ind w:left="387"/>
        <w:contextualSpacing/>
        <w:jc w:val="both"/>
        <w:rPr>
          <w:rFonts w:ascii="Noto Sans" w:hAnsi="Noto Sans" w:cs="Noto Sans"/>
          <w:bCs/>
          <w:sz w:val="20"/>
          <w:szCs w:val="20"/>
          <w:lang w:eastAsia="es-MX"/>
        </w:rPr>
      </w:pPr>
    </w:p>
    <w:p w14:paraId="212427CA" w14:textId="1539FC6C" w:rsidR="00116903" w:rsidRPr="00317A08" w:rsidRDefault="00116903" w:rsidP="0093081C">
      <w:pPr>
        <w:tabs>
          <w:tab w:val="left" w:pos="14340"/>
          <w:tab w:val="left" w:pos="14827"/>
          <w:tab w:val="left" w:pos="15115"/>
          <w:tab w:val="left" w:pos="15744"/>
        </w:tabs>
        <w:suppressAutoHyphens/>
        <w:ind w:left="709" w:right="-178"/>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Dicha póliza de garantía de cumplimiento del contrato se liberará de forma inmediata a</w:t>
      </w:r>
      <w:r w:rsidRPr="00317A08">
        <w:rPr>
          <w:rFonts w:ascii="Noto Sans" w:eastAsia="Times New Roman" w:hAnsi="Noto Sans" w:cs="Noto Sans"/>
          <w:sz w:val="20"/>
          <w:szCs w:val="20"/>
          <w:lang w:val="es-MX"/>
        </w:rPr>
        <w:t xml:space="preserve"> la proveeduría</w:t>
      </w:r>
      <w:r w:rsidRPr="00317A08">
        <w:rPr>
          <w:rFonts w:ascii="Noto Sans" w:hAnsi="Noto Sans" w:cs="Noto Sans"/>
          <w:bCs/>
          <w:sz w:val="20"/>
          <w:szCs w:val="20"/>
          <w:lang w:eastAsia="es-MX"/>
        </w:rPr>
        <w:t>, una vez que</w:t>
      </w:r>
      <w:r w:rsidR="004B5D9F" w:rsidRPr="00317A08">
        <w:rPr>
          <w:rFonts w:ascii="Noto Sans" w:hAnsi="Noto Sans" w:cs="Noto Sans"/>
          <w:bCs/>
          <w:sz w:val="20"/>
          <w:szCs w:val="20"/>
          <w:lang w:eastAsia="es-MX"/>
        </w:rPr>
        <w:t xml:space="preserve"> </w:t>
      </w:r>
      <w:r w:rsidRPr="00317A08">
        <w:rPr>
          <w:rFonts w:ascii="Noto Sans" w:hAnsi="Noto Sans" w:cs="Noto Sans"/>
          <w:b/>
          <w:sz w:val="20"/>
          <w:szCs w:val="20"/>
          <w:lang w:eastAsia="es-MX"/>
        </w:rPr>
        <w:t>“EL IN</w:t>
      </w:r>
      <w:r w:rsidRPr="00317A08">
        <w:rPr>
          <w:rFonts w:ascii="Noto Sans" w:hAnsi="Noto Sans" w:cs="Noto Sans"/>
          <w:b/>
          <w:bCs/>
          <w:sz w:val="20"/>
          <w:szCs w:val="20"/>
          <w:lang w:eastAsia="es-MX"/>
        </w:rPr>
        <w:t>S</w:t>
      </w:r>
      <w:r w:rsidRPr="00317A08">
        <w:rPr>
          <w:rFonts w:ascii="Noto Sans" w:hAnsi="Noto Sans" w:cs="Noto Sans"/>
          <w:b/>
          <w:sz w:val="20"/>
          <w:szCs w:val="20"/>
          <w:lang w:eastAsia="es-MX"/>
        </w:rPr>
        <w:t>TITUTO”</w:t>
      </w:r>
      <w:r w:rsidR="004B5D9F" w:rsidRPr="00317A08">
        <w:rPr>
          <w:rFonts w:ascii="Noto Sans" w:hAnsi="Noto Sans" w:cs="Noto Sans"/>
          <w:b/>
          <w:sz w:val="20"/>
          <w:szCs w:val="20"/>
          <w:lang w:eastAsia="es-MX"/>
        </w:rPr>
        <w:t xml:space="preserve"> </w:t>
      </w:r>
      <w:r w:rsidRPr="00317A08">
        <w:rPr>
          <w:rFonts w:ascii="Noto Sans" w:hAnsi="Noto Sans" w:cs="Noto Sans"/>
          <w:bCs/>
          <w:sz w:val="20"/>
          <w:szCs w:val="20"/>
          <w:lang w:eastAsia="es-MX"/>
        </w:rPr>
        <w:t>le otorgue autorización por escrito, para que éste pueda solicitar a la afianzadora correspondiente la cancelación de la fianza, autorización que se entregará a</w:t>
      </w:r>
      <w:r w:rsidRPr="00317A08">
        <w:rPr>
          <w:rFonts w:ascii="Noto Sans" w:eastAsia="Times New Roman" w:hAnsi="Noto Sans" w:cs="Noto Sans"/>
          <w:sz w:val="20"/>
          <w:szCs w:val="20"/>
          <w:lang w:val="es-MX"/>
        </w:rPr>
        <w:t xml:space="preserve"> la proveeduría</w:t>
      </w:r>
      <w:r w:rsidRPr="00317A08">
        <w:rPr>
          <w:rFonts w:ascii="Noto Sans" w:hAnsi="Noto Sans" w:cs="Noto Sans"/>
          <w:bCs/>
          <w:sz w:val="20"/>
          <w:szCs w:val="20"/>
          <w:lang w:eastAsia="es-MX"/>
        </w:rPr>
        <w:t xml:space="preserve"> siempre que demuestre haber cumplido con la totalidad de las obligaciones adquiridas por virtud del contrato que derive, para lo cual deberá presentar mediante escrito la solicitud de liberación de la fianza en la División de Contratos, misma que llevará a cabo el procedimiento para su liberación y entrega.</w:t>
      </w:r>
    </w:p>
    <w:p w14:paraId="03172446" w14:textId="77777777" w:rsidR="00116903" w:rsidRPr="00317A08" w:rsidRDefault="00116903" w:rsidP="00116903">
      <w:pPr>
        <w:tabs>
          <w:tab w:val="left" w:pos="567"/>
          <w:tab w:val="left" w:pos="709"/>
          <w:tab w:val="left" w:pos="14340"/>
          <w:tab w:val="left" w:pos="14827"/>
          <w:tab w:val="left" w:pos="15115"/>
          <w:tab w:val="left" w:pos="15744"/>
        </w:tabs>
        <w:suppressAutoHyphens/>
        <w:ind w:left="387"/>
        <w:contextualSpacing/>
        <w:jc w:val="both"/>
        <w:rPr>
          <w:rFonts w:ascii="Noto Sans" w:eastAsia="Times New Roman" w:hAnsi="Noto Sans" w:cs="Noto Sans"/>
          <w:sz w:val="20"/>
          <w:szCs w:val="20"/>
          <w:lang w:val="es-MX"/>
        </w:rPr>
      </w:pPr>
    </w:p>
    <w:p w14:paraId="29D74FE2" w14:textId="498C43AC" w:rsidR="00116903" w:rsidRPr="00317A08" w:rsidRDefault="00116903" w:rsidP="0093081C">
      <w:pPr>
        <w:tabs>
          <w:tab w:val="left" w:pos="14340"/>
          <w:tab w:val="left" w:pos="14827"/>
          <w:tab w:val="left" w:pos="15115"/>
          <w:tab w:val="left" w:pos="15744"/>
        </w:tabs>
        <w:suppressAutoHyphens/>
        <w:ind w:left="709" w:right="-178"/>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Las obligaciones derivadas del contrato que en su caso se formalice son divisibles, por lo que en caso de incumplimiento de la proveeduría</w:t>
      </w:r>
      <w:r w:rsidR="0011447B" w:rsidRPr="00317A08">
        <w:rPr>
          <w:rFonts w:ascii="Noto Sans" w:hAnsi="Noto Sans" w:cs="Noto Sans"/>
          <w:bCs/>
          <w:sz w:val="20"/>
          <w:szCs w:val="20"/>
          <w:lang w:eastAsia="es-MX"/>
        </w:rPr>
        <w:t>,</w:t>
      </w:r>
      <w:r w:rsidRPr="00317A08">
        <w:rPr>
          <w:rFonts w:ascii="Noto Sans" w:hAnsi="Noto Sans" w:cs="Noto Sans"/>
          <w:bCs/>
          <w:sz w:val="20"/>
          <w:szCs w:val="20"/>
          <w:lang w:eastAsia="es-MX"/>
        </w:rPr>
        <w:t xml:space="preserve"> la garantía de cumplimiento se ejecutará de manera proporcional al monto de lo incumplido.</w:t>
      </w:r>
    </w:p>
    <w:p w14:paraId="44206702" w14:textId="77777777" w:rsidR="00116903" w:rsidRPr="00317A08" w:rsidRDefault="00116903" w:rsidP="00116903">
      <w:pPr>
        <w:tabs>
          <w:tab w:val="left" w:pos="567"/>
          <w:tab w:val="left" w:pos="709"/>
          <w:tab w:val="left" w:pos="14340"/>
          <w:tab w:val="left" w:pos="14827"/>
          <w:tab w:val="left" w:pos="15115"/>
          <w:tab w:val="left" w:pos="15744"/>
        </w:tabs>
        <w:suppressAutoHyphens/>
        <w:ind w:left="387"/>
        <w:contextualSpacing/>
        <w:jc w:val="both"/>
        <w:rPr>
          <w:rFonts w:ascii="Noto Sans" w:hAnsi="Noto Sans" w:cs="Noto Sans"/>
          <w:bCs/>
          <w:sz w:val="20"/>
          <w:szCs w:val="20"/>
          <w:lang w:eastAsia="es-MX"/>
        </w:rPr>
      </w:pPr>
    </w:p>
    <w:p w14:paraId="2A1C9F04" w14:textId="10238EE3" w:rsidR="00116903" w:rsidRPr="00317A08" w:rsidRDefault="00116903" w:rsidP="0093081C">
      <w:pPr>
        <w:tabs>
          <w:tab w:val="left" w:pos="14340"/>
          <w:tab w:val="left" w:pos="14827"/>
          <w:tab w:val="left" w:pos="15115"/>
          <w:tab w:val="left" w:pos="15744"/>
        </w:tabs>
        <w:suppressAutoHyphens/>
        <w:ind w:left="709" w:right="-178"/>
        <w:contextualSpacing/>
        <w:jc w:val="both"/>
        <w:rPr>
          <w:rFonts w:ascii="Noto Sans" w:hAnsi="Noto Sans" w:cs="Noto Sans"/>
          <w:bCs/>
          <w:sz w:val="20"/>
          <w:szCs w:val="20"/>
          <w:lang w:eastAsia="es-MX"/>
        </w:rPr>
      </w:pPr>
      <w:r w:rsidRPr="00317A08">
        <w:rPr>
          <w:rFonts w:ascii="Noto Sans" w:hAnsi="Noto Sans" w:cs="Noto Sans"/>
          <w:b/>
          <w:sz w:val="20"/>
          <w:szCs w:val="20"/>
          <w:lang w:eastAsia="es-MX"/>
        </w:rPr>
        <w:t xml:space="preserve">GARANTÍA DE LOS IMPRESOS: </w:t>
      </w:r>
      <w:r w:rsidRPr="00317A08">
        <w:rPr>
          <w:rFonts w:ascii="Noto Sans" w:hAnsi="Noto Sans" w:cs="Noto Sans"/>
          <w:bCs/>
          <w:sz w:val="20"/>
          <w:szCs w:val="20"/>
          <w:lang w:eastAsia="es-MX"/>
        </w:rPr>
        <w:t xml:space="preserve">El proveedor deberá entregar una garantía </w:t>
      </w:r>
      <w:r w:rsidR="0019210D" w:rsidRPr="00317A08">
        <w:rPr>
          <w:rFonts w:ascii="Noto Sans" w:eastAsia="MS Mincho" w:hAnsi="Noto Sans" w:cs="Noto Sans"/>
          <w:sz w:val="20"/>
          <w:szCs w:val="20"/>
          <w:lang w:val="es-ES_tradnl"/>
        </w:rPr>
        <w:t xml:space="preserve">por el 100% </w:t>
      </w:r>
      <w:r w:rsidR="00734D05" w:rsidRPr="00317A08">
        <w:rPr>
          <w:rFonts w:ascii="Noto Sans" w:eastAsia="MS Mincho" w:hAnsi="Noto Sans" w:cs="Noto Sans"/>
          <w:sz w:val="20"/>
          <w:szCs w:val="20"/>
          <w:lang w:val="es-ES_tradnl"/>
        </w:rPr>
        <w:t xml:space="preserve">de los </w:t>
      </w:r>
      <w:r w:rsidR="004B76D4" w:rsidRPr="00317A08">
        <w:rPr>
          <w:rFonts w:ascii="Noto Sans" w:eastAsia="MS Mincho" w:hAnsi="Noto Sans" w:cs="Noto Sans"/>
          <w:sz w:val="20"/>
          <w:szCs w:val="20"/>
          <w:lang w:val="es-ES_tradnl"/>
        </w:rPr>
        <w:t xml:space="preserve">materiales </w:t>
      </w:r>
      <w:r w:rsidR="00734D05" w:rsidRPr="00317A08">
        <w:rPr>
          <w:rFonts w:ascii="Noto Sans" w:eastAsia="MS Mincho" w:hAnsi="Noto Sans" w:cs="Noto Sans"/>
          <w:sz w:val="20"/>
          <w:szCs w:val="20"/>
          <w:lang w:val="es-ES_tradnl"/>
        </w:rPr>
        <w:t>impresos, con cobertura amplia</w:t>
      </w:r>
      <w:r w:rsidRPr="00317A08">
        <w:rPr>
          <w:rFonts w:ascii="Noto Sans" w:hAnsi="Noto Sans" w:cs="Noto Sans"/>
          <w:bCs/>
          <w:sz w:val="20"/>
          <w:szCs w:val="20"/>
          <w:lang w:eastAsia="es-MX"/>
        </w:rPr>
        <w:t xml:space="preserve"> por 12 meses contra vicios ocultos, defectos de fabricación o cualquier daño que presenten los impresos, la cual deberá entregar al Administrador del Contrato o al personal responsable del programa, dicha garantía deberá presentarse en la </w:t>
      </w:r>
      <w:r w:rsidR="002B0465" w:rsidRPr="00317A08">
        <w:rPr>
          <w:rFonts w:ascii="Noto Sans" w:hAnsi="Noto Sans" w:cs="Noto Sans"/>
          <w:bCs/>
          <w:sz w:val="20"/>
          <w:szCs w:val="20"/>
          <w:lang w:eastAsia="es-MX"/>
        </w:rPr>
        <w:t>DVDSMA</w:t>
      </w:r>
      <w:r w:rsidR="004B37B5" w:rsidRPr="00317A08">
        <w:rPr>
          <w:rFonts w:ascii="Noto Sans" w:hAnsi="Noto Sans" w:cs="Noto Sans"/>
          <w:bCs/>
          <w:sz w:val="20"/>
          <w:szCs w:val="20"/>
          <w:lang w:eastAsia="es-MX"/>
        </w:rPr>
        <w:t xml:space="preserve"> </w:t>
      </w:r>
      <w:r w:rsidR="0011447B" w:rsidRPr="00317A08">
        <w:rPr>
          <w:rFonts w:ascii="Noto Sans" w:hAnsi="Noto Sans" w:cs="Noto Sans"/>
          <w:bCs/>
          <w:sz w:val="20"/>
          <w:szCs w:val="20"/>
          <w:lang w:eastAsia="es-MX"/>
        </w:rPr>
        <w:t xml:space="preserve">ubicada en </w:t>
      </w:r>
      <w:r w:rsidRPr="00317A08">
        <w:rPr>
          <w:rFonts w:ascii="Noto Sans" w:hAnsi="Noto Sans" w:cs="Noto Sans"/>
          <w:bCs/>
          <w:sz w:val="20"/>
          <w:szCs w:val="20"/>
          <w:lang w:eastAsia="es-MX"/>
        </w:rPr>
        <w:t xml:space="preserve">Calle Hamburgo No. 18, Planta Baja, Colonia Juárez, </w:t>
      </w:r>
      <w:r w:rsidR="006A262C" w:rsidRPr="00317A08">
        <w:rPr>
          <w:rFonts w:ascii="Noto Sans" w:hAnsi="Noto Sans" w:cs="Noto Sans"/>
          <w:bCs/>
          <w:sz w:val="20"/>
          <w:szCs w:val="20"/>
          <w:lang w:eastAsia="es-MX"/>
        </w:rPr>
        <w:t xml:space="preserve">Alcaldía </w:t>
      </w:r>
      <w:r w:rsidRPr="00317A08">
        <w:rPr>
          <w:rFonts w:ascii="Noto Sans" w:hAnsi="Noto Sans" w:cs="Noto Sans"/>
          <w:bCs/>
          <w:sz w:val="20"/>
          <w:szCs w:val="20"/>
          <w:lang w:eastAsia="es-MX"/>
        </w:rPr>
        <w:t xml:space="preserve">Cuauhtémoc, Ciudad de México, C.P. 06600, un día hábil posterior a la entrega de los mismos, por escrito en papel membretado, debidamente firmada por el representante legal de la empresa. </w:t>
      </w:r>
    </w:p>
    <w:p w14:paraId="703EB76F" w14:textId="77777777" w:rsidR="0019210D" w:rsidRPr="00317A08" w:rsidRDefault="0019210D" w:rsidP="00116903">
      <w:pPr>
        <w:tabs>
          <w:tab w:val="left" w:pos="567"/>
          <w:tab w:val="left" w:pos="709"/>
          <w:tab w:val="left" w:pos="14340"/>
          <w:tab w:val="left" w:pos="14827"/>
          <w:tab w:val="left" w:pos="15115"/>
          <w:tab w:val="left" w:pos="15744"/>
        </w:tabs>
        <w:suppressAutoHyphens/>
        <w:ind w:left="387"/>
        <w:contextualSpacing/>
        <w:jc w:val="both"/>
        <w:rPr>
          <w:rFonts w:ascii="Noto Sans" w:hAnsi="Noto Sans" w:cs="Noto Sans"/>
          <w:bCs/>
          <w:sz w:val="20"/>
          <w:szCs w:val="20"/>
          <w:lang w:eastAsia="es-MX"/>
        </w:rPr>
      </w:pPr>
    </w:p>
    <w:p w14:paraId="404A9408" w14:textId="5C0BA7CF" w:rsidR="00116903" w:rsidRPr="00317A08" w:rsidRDefault="00116903" w:rsidP="0093081C">
      <w:pPr>
        <w:tabs>
          <w:tab w:val="left" w:pos="14340"/>
          <w:tab w:val="left" w:pos="14827"/>
          <w:tab w:val="left" w:pos="15115"/>
          <w:tab w:val="left" w:pos="15744"/>
        </w:tabs>
        <w:suppressAutoHyphens/>
        <w:ind w:left="709" w:right="-178"/>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Lo anterior, de conformidad con lo señalado en el numeral 4.2.7 del Manual Administrativo de Aplicación General en Materia de Adquisiciones, Arrendamientos y Servicios del Sector Público</w:t>
      </w:r>
      <w:r w:rsidR="003D4586" w:rsidRPr="00317A08">
        <w:rPr>
          <w:rFonts w:ascii="Noto Sans" w:hAnsi="Noto Sans" w:cs="Noto Sans"/>
          <w:bCs/>
          <w:sz w:val="20"/>
          <w:szCs w:val="20"/>
          <w:lang w:eastAsia="es-MX"/>
        </w:rPr>
        <w:t xml:space="preserve"> (MAAGMAASSP)</w:t>
      </w:r>
      <w:r w:rsidRPr="00317A08">
        <w:rPr>
          <w:rFonts w:ascii="Noto Sans" w:hAnsi="Noto Sans" w:cs="Noto Sans"/>
          <w:bCs/>
          <w:sz w:val="20"/>
          <w:szCs w:val="20"/>
          <w:lang w:eastAsia="es-MX"/>
        </w:rPr>
        <w:t xml:space="preserve">, los artículos </w:t>
      </w:r>
      <w:r w:rsidR="004B76D4" w:rsidRPr="00317A08">
        <w:rPr>
          <w:rFonts w:ascii="Noto Sans" w:eastAsia="MS Mincho" w:hAnsi="Noto Sans" w:cs="Noto Sans"/>
          <w:sz w:val="20"/>
          <w:szCs w:val="20"/>
          <w:lang w:val="es-ES_tradnl"/>
        </w:rPr>
        <w:t>66 fracción XVII y 75,</w:t>
      </w:r>
      <w:r w:rsidRPr="00317A08">
        <w:rPr>
          <w:rFonts w:ascii="Noto Sans" w:hAnsi="Noto Sans" w:cs="Noto Sans"/>
          <w:bCs/>
          <w:sz w:val="20"/>
          <w:szCs w:val="20"/>
          <w:lang w:eastAsia="es-MX"/>
        </w:rPr>
        <w:t xml:space="preserve"> de la Ley de Adquisiciones, Arrendamientos y Servicios del Sector Público</w:t>
      </w:r>
      <w:r w:rsidR="003D4586" w:rsidRPr="00317A08">
        <w:rPr>
          <w:rFonts w:ascii="Noto Sans" w:hAnsi="Noto Sans" w:cs="Noto Sans"/>
          <w:bCs/>
          <w:sz w:val="20"/>
          <w:szCs w:val="20"/>
          <w:lang w:eastAsia="es-MX"/>
        </w:rPr>
        <w:t xml:space="preserve"> (LAASSP)</w:t>
      </w:r>
      <w:r w:rsidRPr="00317A08">
        <w:rPr>
          <w:rFonts w:ascii="Noto Sans" w:hAnsi="Noto Sans" w:cs="Noto Sans"/>
          <w:bCs/>
          <w:sz w:val="20"/>
          <w:szCs w:val="20"/>
          <w:lang w:eastAsia="es-MX"/>
        </w:rPr>
        <w:t>, así como el segundo párrafo del artículo 96 de su Reglamento, en concordancia con lo establecido en los artículos 1, 6, así como del 77 al 84 de la Ley Federal de Protección al Consumidor.</w:t>
      </w:r>
    </w:p>
    <w:p w14:paraId="1D817C67" w14:textId="77777777" w:rsidR="003D43D6" w:rsidRPr="00317A08" w:rsidRDefault="003D43D6" w:rsidP="003D43D6">
      <w:pPr>
        <w:pStyle w:val="Prrafodelista"/>
        <w:tabs>
          <w:tab w:val="left" w:pos="14340"/>
          <w:tab w:val="left" w:pos="14827"/>
          <w:tab w:val="left" w:pos="15115"/>
          <w:tab w:val="left" w:pos="15744"/>
        </w:tabs>
        <w:suppressAutoHyphens/>
        <w:ind w:right="-178"/>
        <w:jc w:val="both"/>
        <w:rPr>
          <w:rFonts w:ascii="Noto Sans" w:hAnsi="Noto Sans" w:cs="Noto Sans"/>
          <w:bCs/>
          <w:sz w:val="20"/>
          <w:szCs w:val="20"/>
          <w:lang w:eastAsia="es-MX"/>
        </w:rPr>
      </w:pPr>
    </w:p>
    <w:p w14:paraId="62C72FAC" w14:textId="77777777" w:rsidR="00211533" w:rsidRPr="00317A08" w:rsidRDefault="00211533" w:rsidP="00211533">
      <w:pPr>
        <w:pStyle w:val="Prrafodelista"/>
        <w:tabs>
          <w:tab w:val="left" w:pos="14340"/>
          <w:tab w:val="left" w:pos="14827"/>
          <w:tab w:val="left" w:pos="15115"/>
          <w:tab w:val="left" w:pos="15744"/>
        </w:tabs>
        <w:suppressAutoHyphens/>
        <w:ind w:right="-178"/>
        <w:jc w:val="both"/>
        <w:rPr>
          <w:rFonts w:ascii="Noto Sans" w:hAnsi="Noto Sans" w:cs="Noto Sans"/>
          <w:bCs/>
          <w:sz w:val="20"/>
          <w:szCs w:val="20"/>
          <w:lang w:eastAsia="es-MX"/>
        </w:rPr>
      </w:pPr>
    </w:p>
    <w:p w14:paraId="7A45A7E9" w14:textId="73E2E70F" w:rsidR="00116903" w:rsidRPr="00317A08" w:rsidRDefault="007202F8" w:rsidP="007202F8">
      <w:pPr>
        <w:pStyle w:val="Prrafodelista"/>
        <w:numPr>
          <w:ilvl w:val="0"/>
          <w:numId w:val="12"/>
        </w:numPr>
        <w:tabs>
          <w:tab w:val="left" w:pos="14340"/>
          <w:tab w:val="left" w:pos="14827"/>
          <w:tab w:val="left" w:pos="15115"/>
          <w:tab w:val="left" w:pos="15744"/>
        </w:tabs>
        <w:suppressAutoHyphens/>
        <w:ind w:right="-178"/>
        <w:jc w:val="both"/>
        <w:rPr>
          <w:rFonts w:ascii="Noto Sans" w:hAnsi="Noto Sans" w:cs="Noto Sans"/>
          <w:bCs/>
          <w:sz w:val="20"/>
          <w:szCs w:val="20"/>
          <w:lang w:eastAsia="es-MX"/>
        </w:rPr>
      </w:pPr>
      <w:r w:rsidRPr="00317A08">
        <w:rPr>
          <w:rFonts w:ascii="Noto Sans" w:eastAsia="Times New Roman" w:hAnsi="Noto Sans" w:cs="Noto Sans"/>
          <w:b/>
          <w:bCs/>
          <w:sz w:val="20"/>
          <w:szCs w:val="20"/>
          <w:lang w:val="es-MX"/>
        </w:rPr>
        <w:t>P</w:t>
      </w:r>
      <w:r w:rsidR="00116903" w:rsidRPr="00317A08">
        <w:rPr>
          <w:rFonts w:ascii="Noto Sans" w:eastAsia="Times New Roman" w:hAnsi="Noto Sans" w:cs="Noto Sans"/>
          <w:b/>
          <w:bCs/>
          <w:sz w:val="20"/>
          <w:szCs w:val="20"/>
          <w:lang w:val="es-MX"/>
        </w:rPr>
        <w:t>recisar la forma de pago para lo cual deberán especificar el tipo de moneda y si se realizará en una sola exhibición o en pagos progresivos conforme a las entregas programadas en el contrato respectivo</w:t>
      </w:r>
      <w:r w:rsidR="00116903" w:rsidRPr="00317A08">
        <w:rPr>
          <w:rFonts w:ascii="Noto Sans" w:eastAsia="Times New Roman" w:hAnsi="Noto Sans" w:cs="Noto Sans"/>
          <w:sz w:val="20"/>
          <w:szCs w:val="20"/>
          <w:lang w:val="es-MX"/>
        </w:rPr>
        <w:t xml:space="preserve">. </w:t>
      </w:r>
      <w:r w:rsidR="00116903" w:rsidRPr="00317A08">
        <w:rPr>
          <w:rFonts w:ascii="Noto Sans" w:hAnsi="Noto Sans" w:cs="Noto Sans"/>
          <w:bCs/>
          <w:sz w:val="20"/>
          <w:szCs w:val="20"/>
          <w:lang w:eastAsia="es-MX"/>
        </w:rPr>
        <w:t>El pago se realizará en pesos mexicanos,</w:t>
      </w:r>
      <w:r w:rsidR="00624B0E" w:rsidRPr="00317A08">
        <w:rPr>
          <w:rFonts w:ascii="Noto Sans" w:hAnsi="Noto Sans" w:cs="Noto Sans"/>
          <w:bCs/>
          <w:sz w:val="20"/>
          <w:szCs w:val="20"/>
          <w:lang w:eastAsia="es-MX"/>
        </w:rPr>
        <w:t xml:space="preserve"> en una sola exhibición,</w:t>
      </w:r>
      <w:r w:rsidR="00116903" w:rsidRPr="00317A08">
        <w:rPr>
          <w:rFonts w:ascii="Noto Sans" w:hAnsi="Noto Sans" w:cs="Noto Sans"/>
          <w:bCs/>
          <w:sz w:val="20"/>
          <w:szCs w:val="20"/>
          <w:lang w:eastAsia="es-MX"/>
        </w:rPr>
        <w:t xml:space="preserve"> </w:t>
      </w:r>
      <w:r w:rsidR="00624B0E" w:rsidRPr="00317A08">
        <w:rPr>
          <w:rFonts w:ascii="Noto Sans" w:hAnsi="Noto Sans" w:cs="Noto Sans"/>
          <w:bCs/>
          <w:sz w:val="20"/>
          <w:szCs w:val="20"/>
          <w:lang w:eastAsia="es-MX"/>
        </w:rPr>
        <w:t>conforme a</w:t>
      </w:r>
      <w:r w:rsidR="006A05B5" w:rsidRPr="00317A08">
        <w:rPr>
          <w:rFonts w:ascii="Noto Sans" w:hAnsi="Noto Sans" w:cs="Noto Sans"/>
          <w:bCs/>
          <w:sz w:val="20"/>
          <w:szCs w:val="20"/>
          <w:lang w:eastAsia="es-MX"/>
        </w:rPr>
        <w:t xml:space="preserve"> </w:t>
      </w:r>
      <w:r w:rsidR="00624B0E" w:rsidRPr="00317A08">
        <w:rPr>
          <w:rFonts w:ascii="Noto Sans" w:hAnsi="Noto Sans" w:cs="Noto Sans"/>
          <w:bCs/>
          <w:sz w:val="20"/>
          <w:szCs w:val="20"/>
          <w:lang w:eastAsia="es-MX"/>
        </w:rPr>
        <w:t xml:space="preserve">la </w:t>
      </w:r>
      <w:r w:rsidR="00116903" w:rsidRPr="00317A08">
        <w:rPr>
          <w:rFonts w:ascii="Noto Sans" w:hAnsi="Noto Sans" w:cs="Noto Sans"/>
          <w:bCs/>
          <w:sz w:val="20"/>
          <w:szCs w:val="20"/>
          <w:lang w:eastAsia="es-MX"/>
        </w:rPr>
        <w:t>entrega de los materiales impresos que el proveedor adjudicado realice en el domicilio establecido.</w:t>
      </w:r>
    </w:p>
    <w:p w14:paraId="6E6836DA" w14:textId="77777777" w:rsidR="006A262C" w:rsidRPr="00317A08" w:rsidRDefault="006A262C" w:rsidP="007202F8">
      <w:pPr>
        <w:tabs>
          <w:tab w:val="left" w:pos="567"/>
          <w:tab w:val="left" w:pos="709"/>
          <w:tab w:val="left" w:pos="14340"/>
          <w:tab w:val="left" w:pos="14827"/>
          <w:tab w:val="left" w:pos="15115"/>
          <w:tab w:val="left" w:pos="15744"/>
        </w:tabs>
        <w:suppressAutoHyphens/>
        <w:contextualSpacing/>
        <w:jc w:val="both"/>
        <w:rPr>
          <w:rFonts w:ascii="Noto Sans" w:hAnsi="Noto Sans" w:cs="Noto Sans"/>
          <w:bCs/>
          <w:sz w:val="20"/>
          <w:szCs w:val="20"/>
          <w:lang w:eastAsia="es-MX"/>
        </w:rPr>
      </w:pPr>
    </w:p>
    <w:p w14:paraId="1C77EC96" w14:textId="77777777" w:rsidR="00116903" w:rsidRPr="00317A08" w:rsidRDefault="00116903" w:rsidP="007202F8">
      <w:pPr>
        <w:numPr>
          <w:ilvl w:val="0"/>
          <w:numId w:val="12"/>
        </w:numPr>
        <w:tabs>
          <w:tab w:val="left" w:pos="14340"/>
          <w:tab w:val="left" w:pos="14827"/>
          <w:tab w:val="left" w:pos="15115"/>
          <w:tab w:val="left" w:pos="15744"/>
        </w:tabs>
        <w:suppressAutoHyphens/>
        <w:ind w:left="709" w:right="-178" w:hanging="426"/>
        <w:contextualSpacing/>
        <w:jc w:val="both"/>
        <w:rPr>
          <w:rFonts w:ascii="Noto Sans" w:hAnsi="Noto Sans" w:cs="Noto Sans"/>
          <w:b/>
          <w:sz w:val="20"/>
          <w:szCs w:val="20"/>
          <w:lang w:eastAsia="es-MX"/>
        </w:rPr>
      </w:pPr>
      <w:r w:rsidRPr="00317A08">
        <w:rPr>
          <w:rFonts w:ascii="Noto Sans" w:hAnsi="Noto Sans" w:cs="Noto Sans"/>
          <w:b/>
          <w:sz w:val="20"/>
          <w:szCs w:val="20"/>
          <w:lang w:eastAsia="es-MX"/>
        </w:rPr>
        <w:t>Establecer los mecanismos de comprobación, supervisión y verificación de los bienes o de los servicios contratados y efectivamente entregados o prestados, así como del cumplimiento de las requisiciones de cada entregable.</w:t>
      </w:r>
    </w:p>
    <w:p w14:paraId="3FBBFD13" w14:textId="77777777" w:rsidR="00116903" w:rsidRPr="00317A08" w:rsidRDefault="00116903" w:rsidP="00116903">
      <w:pPr>
        <w:tabs>
          <w:tab w:val="left" w:pos="567"/>
          <w:tab w:val="left" w:pos="709"/>
          <w:tab w:val="left" w:pos="14340"/>
          <w:tab w:val="left" w:pos="14827"/>
          <w:tab w:val="left" w:pos="15115"/>
          <w:tab w:val="left" w:pos="15744"/>
        </w:tabs>
        <w:suppressAutoHyphens/>
        <w:ind w:left="387"/>
        <w:contextualSpacing/>
        <w:jc w:val="both"/>
        <w:rPr>
          <w:rFonts w:ascii="Noto Sans" w:hAnsi="Noto Sans" w:cs="Noto Sans"/>
          <w:bCs/>
          <w:sz w:val="20"/>
          <w:szCs w:val="20"/>
          <w:lang w:eastAsia="es-MX"/>
        </w:rPr>
      </w:pPr>
    </w:p>
    <w:p w14:paraId="240E7127" w14:textId="23161E83" w:rsidR="00116903" w:rsidRPr="00317A08" w:rsidRDefault="00116903" w:rsidP="000E18D5">
      <w:pPr>
        <w:tabs>
          <w:tab w:val="left" w:pos="14340"/>
          <w:tab w:val="left" w:pos="14827"/>
          <w:tab w:val="left" w:pos="15115"/>
          <w:tab w:val="left" w:pos="15744"/>
        </w:tabs>
        <w:suppressAutoHyphens/>
        <w:ind w:left="709" w:right="-178"/>
        <w:contextualSpacing/>
        <w:jc w:val="both"/>
        <w:rPr>
          <w:rFonts w:ascii="Noto Sans" w:hAnsi="Noto Sans" w:cs="Noto Sans"/>
          <w:bCs/>
          <w:sz w:val="20"/>
          <w:szCs w:val="20"/>
          <w:lang w:eastAsia="es-MX"/>
        </w:rPr>
      </w:pPr>
      <w:r w:rsidRPr="00317A08">
        <w:rPr>
          <w:rFonts w:ascii="Noto Sans" w:hAnsi="Noto Sans" w:cs="Noto Sans"/>
          <w:b/>
          <w:sz w:val="20"/>
          <w:szCs w:val="20"/>
          <w:lang w:eastAsia="es-MX"/>
        </w:rPr>
        <w:t xml:space="preserve">Del servicio: </w:t>
      </w:r>
      <w:r w:rsidRPr="00317A08">
        <w:rPr>
          <w:rFonts w:ascii="Noto Sans" w:hAnsi="Noto Sans" w:cs="Noto Sans"/>
          <w:bCs/>
          <w:sz w:val="20"/>
          <w:szCs w:val="20"/>
          <w:lang w:eastAsia="es-MX"/>
        </w:rPr>
        <w:t xml:space="preserve">Una vez realizadas las impresiones definitivas, el proveedor entregará por escrito 1 (una) edición final impresa de </w:t>
      </w:r>
      <w:r w:rsidR="0011447B" w:rsidRPr="00317A08">
        <w:rPr>
          <w:rFonts w:ascii="Noto Sans" w:hAnsi="Noto Sans" w:cs="Noto Sans"/>
          <w:bCs/>
          <w:sz w:val="20"/>
          <w:szCs w:val="20"/>
          <w:lang w:eastAsia="es-MX"/>
        </w:rPr>
        <w:t xml:space="preserve">la </w:t>
      </w:r>
      <w:r w:rsidRPr="00317A08">
        <w:rPr>
          <w:rFonts w:ascii="Noto Sans" w:hAnsi="Noto Sans" w:cs="Noto Sans"/>
          <w:bCs/>
          <w:sz w:val="20"/>
          <w:szCs w:val="20"/>
          <w:lang w:eastAsia="es-MX"/>
        </w:rPr>
        <w:t>partida, al personal responsable del programa de la Coordinación de Salud Mental y Adicciones, misma que en conjunto con el personal de la División de Diseño y Producción Editorial, verificarán</w:t>
      </w:r>
      <w:r w:rsidR="00F626C4" w:rsidRPr="00317A08">
        <w:rPr>
          <w:rFonts w:ascii="Noto Sans" w:hAnsi="Noto Sans" w:cs="Noto Sans"/>
          <w:bCs/>
          <w:sz w:val="20"/>
          <w:szCs w:val="20"/>
          <w:lang w:eastAsia="es-MX"/>
        </w:rPr>
        <w:t xml:space="preserve"> </w:t>
      </w:r>
      <w:r w:rsidRPr="00317A08">
        <w:rPr>
          <w:rFonts w:ascii="Noto Sans" w:hAnsi="Noto Sans" w:cs="Noto Sans"/>
          <w:bCs/>
          <w:sz w:val="20"/>
          <w:szCs w:val="20"/>
          <w:lang w:eastAsia="es-MX"/>
        </w:rPr>
        <w:t>que los impresos contratados se apeguen a lo estipulado en el inciso a) del Anexo Té</w:t>
      </w:r>
      <w:r w:rsidR="000A4282" w:rsidRPr="00317A08">
        <w:rPr>
          <w:rFonts w:ascii="Noto Sans" w:hAnsi="Noto Sans" w:cs="Noto Sans"/>
          <w:bCs/>
          <w:sz w:val="20"/>
          <w:szCs w:val="20"/>
          <w:lang w:eastAsia="es-MX"/>
        </w:rPr>
        <w:t xml:space="preserve">cnico, validarán y firmarán los </w:t>
      </w:r>
      <w:r w:rsidRPr="00317A08">
        <w:rPr>
          <w:rFonts w:ascii="Noto Sans" w:hAnsi="Noto Sans" w:cs="Noto Sans"/>
          <w:bCs/>
          <w:sz w:val="20"/>
          <w:szCs w:val="20"/>
          <w:lang w:eastAsia="es-MX"/>
        </w:rPr>
        <w:t>ejemplares, los cuales serán devueltos al proveedor, mismos que entregará a las</w:t>
      </w:r>
      <w:r w:rsidR="004B5D9F" w:rsidRPr="00317A08">
        <w:rPr>
          <w:rFonts w:ascii="Noto Sans" w:hAnsi="Noto Sans" w:cs="Noto Sans"/>
          <w:bCs/>
          <w:sz w:val="20"/>
          <w:szCs w:val="20"/>
          <w:lang w:eastAsia="es-MX"/>
        </w:rPr>
        <w:t xml:space="preserve"> </w:t>
      </w:r>
      <w:r w:rsidRPr="00317A08">
        <w:rPr>
          <w:rFonts w:ascii="Noto Sans" w:hAnsi="Noto Sans" w:cs="Noto Sans"/>
          <w:sz w:val="20"/>
          <w:szCs w:val="20"/>
          <w:lang w:eastAsia="es-MX"/>
        </w:rPr>
        <w:t>personas servidoras públicas responsables de la recepción,</w:t>
      </w:r>
      <w:r w:rsidR="004B5D9F" w:rsidRPr="00317A08">
        <w:rPr>
          <w:rFonts w:ascii="Noto Sans" w:hAnsi="Noto Sans" w:cs="Noto Sans"/>
          <w:sz w:val="20"/>
          <w:szCs w:val="20"/>
          <w:lang w:eastAsia="es-MX"/>
        </w:rPr>
        <w:t xml:space="preserve"> </w:t>
      </w:r>
      <w:r w:rsidRPr="00317A08">
        <w:rPr>
          <w:rFonts w:ascii="Noto Sans" w:hAnsi="Noto Sans" w:cs="Noto Sans"/>
          <w:bCs/>
          <w:sz w:val="20"/>
          <w:szCs w:val="20"/>
          <w:lang w:eastAsia="es-MX"/>
        </w:rPr>
        <w:t>para que verifiquen, durante la misma, que los impresos cumplen con los requisitos contratados, para tal efecto, se realizará una revisión aleatoria de los citados impresos, dicha verificación se acreditará con el sello de recepción en el Almacén de Programas Especiales y Red Fría y de la correspondiente a la CSMA, en el acta de entrega recepción o remisión respectivas.</w:t>
      </w:r>
    </w:p>
    <w:p w14:paraId="5917A142" w14:textId="77777777" w:rsidR="00116903" w:rsidRPr="00317A08" w:rsidRDefault="00116903" w:rsidP="00116903">
      <w:pPr>
        <w:tabs>
          <w:tab w:val="left" w:pos="142"/>
        </w:tabs>
        <w:suppressAutoHyphens/>
        <w:spacing w:after="160" w:line="259" w:lineRule="auto"/>
        <w:contextualSpacing/>
        <w:jc w:val="both"/>
        <w:rPr>
          <w:rFonts w:ascii="Noto Sans" w:hAnsi="Noto Sans" w:cs="Noto Sans"/>
          <w:bCs/>
          <w:sz w:val="20"/>
          <w:szCs w:val="20"/>
          <w:lang w:eastAsia="es-MX"/>
        </w:rPr>
      </w:pPr>
    </w:p>
    <w:p w14:paraId="03521337" w14:textId="098D37B3" w:rsidR="00154F6C" w:rsidRPr="00317A08" w:rsidRDefault="00116903" w:rsidP="000E18D5">
      <w:pPr>
        <w:tabs>
          <w:tab w:val="left" w:pos="14340"/>
          <w:tab w:val="left" w:pos="14827"/>
          <w:tab w:val="left" w:pos="15115"/>
          <w:tab w:val="left" w:pos="15744"/>
        </w:tabs>
        <w:suppressAutoHyphens/>
        <w:ind w:left="709" w:right="-178"/>
        <w:jc w:val="both"/>
        <w:rPr>
          <w:rFonts w:ascii="Noto Sans" w:hAnsi="Noto Sans" w:cs="Noto Sans"/>
          <w:bCs/>
          <w:sz w:val="20"/>
          <w:szCs w:val="20"/>
          <w:lang w:eastAsia="es-MX"/>
        </w:rPr>
      </w:pPr>
      <w:r w:rsidRPr="00317A08">
        <w:rPr>
          <w:rFonts w:ascii="Noto Sans" w:hAnsi="Noto Sans" w:cs="Noto Sans"/>
          <w:b/>
          <w:sz w:val="20"/>
          <w:szCs w:val="20"/>
          <w:lang w:eastAsia="es-MX"/>
        </w:rPr>
        <w:t>Del pago</w:t>
      </w:r>
      <w:r w:rsidRPr="00317A08">
        <w:rPr>
          <w:rFonts w:ascii="Noto Sans" w:hAnsi="Noto Sans" w:cs="Noto Sans"/>
          <w:bCs/>
          <w:sz w:val="20"/>
          <w:szCs w:val="20"/>
          <w:lang w:eastAsia="es-MX"/>
        </w:rPr>
        <w:t xml:space="preserve">: </w:t>
      </w:r>
      <w:r w:rsidR="00154F6C" w:rsidRPr="00317A08">
        <w:rPr>
          <w:rFonts w:ascii="Noto Sans" w:hAnsi="Noto Sans" w:cs="Noto Sans"/>
          <w:sz w:val="20"/>
          <w:szCs w:val="20"/>
        </w:rPr>
        <w:t>La fecha de pago al proveedor estipulada en los contratos quedará sujeta a las condiciones que establezcan las mismas; sin embargo, no podrá exceder de diecisiete días hábiles contados a partir del envío y verificación de la factura respectiva a través de la Plataforma, previa entrega de los bienes o prestación de los servicios en los términos del contrato.</w:t>
      </w:r>
      <w:r w:rsidRPr="00317A08">
        <w:rPr>
          <w:rFonts w:ascii="Noto Sans" w:hAnsi="Noto Sans" w:cs="Noto Sans"/>
          <w:bCs/>
          <w:sz w:val="20"/>
          <w:szCs w:val="20"/>
          <w:lang w:eastAsia="es-MX"/>
        </w:rPr>
        <w:t xml:space="preserve"> </w:t>
      </w:r>
    </w:p>
    <w:p w14:paraId="6BA4CCF2" w14:textId="11D13107" w:rsidR="00154F6C" w:rsidRPr="00317A08" w:rsidRDefault="00154F6C" w:rsidP="000E18D5">
      <w:pPr>
        <w:tabs>
          <w:tab w:val="left" w:pos="14340"/>
          <w:tab w:val="left" w:pos="14827"/>
          <w:tab w:val="left" w:pos="15115"/>
          <w:tab w:val="left" w:pos="15744"/>
        </w:tabs>
        <w:suppressAutoHyphens/>
        <w:ind w:left="709" w:right="-178"/>
        <w:jc w:val="both"/>
        <w:rPr>
          <w:rFonts w:ascii="Noto Sans" w:hAnsi="Noto Sans" w:cs="Noto Sans"/>
          <w:bCs/>
          <w:sz w:val="20"/>
          <w:szCs w:val="20"/>
          <w:lang w:eastAsia="es-MX"/>
        </w:rPr>
      </w:pPr>
    </w:p>
    <w:p w14:paraId="7A9254BD" w14:textId="79BAE431" w:rsidR="00116903" w:rsidRPr="00317A08" w:rsidRDefault="00154F6C" w:rsidP="000E18D5">
      <w:pPr>
        <w:tabs>
          <w:tab w:val="left" w:pos="14340"/>
          <w:tab w:val="left" w:pos="14827"/>
          <w:tab w:val="left" w:pos="15115"/>
          <w:tab w:val="left" w:pos="15744"/>
        </w:tabs>
        <w:suppressAutoHyphens/>
        <w:ind w:left="709" w:right="-178"/>
        <w:jc w:val="both"/>
        <w:rPr>
          <w:rFonts w:ascii="Noto Sans" w:hAnsi="Noto Sans" w:cs="Noto Sans"/>
          <w:bCs/>
          <w:sz w:val="20"/>
          <w:szCs w:val="20"/>
          <w:lang w:eastAsia="es-MX"/>
        </w:rPr>
      </w:pPr>
      <w:r w:rsidRPr="00317A08">
        <w:rPr>
          <w:rFonts w:ascii="Noto Sans" w:hAnsi="Noto Sans" w:cs="Noto Sans"/>
          <w:bCs/>
          <w:sz w:val="20"/>
          <w:szCs w:val="20"/>
          <w:lang w:eastAsia="es-MX"/>
        </w:rPr>
        <w:t>L</w:t>
      </w:r>
      <w:r w:rsidR="00116903" w:rsidRPr="00317A08">
        <w:rPr>
          <w:rFonts w:ascii="Noto Sans" w:hAnsi="Noto Sans" w:cs="Noto Sans"/>
          <w:bCs/>
          <w:sz w:val="20"/>
          <w:szCs w:val="20"/>
          <w:lang w:eastAsia="es-MX"/>
        </w:rPr>
        <w:t xml:space="preserve">a presentación del Comprobante Fiscal Digital por Internet (CFDI) </w:t>
      </w:r>
      <w:r w:rsidR="00116903" w:rsidRPr="00317A08">
        <w:rPr>
          <w:rFonts w:ascii="Noto Sans" w:eastAsia="Calibri" w:hAnsi="Noto Sans" w:cs="Noto Sans"/>
          <w:sz w:val="20"/>
          <w:szCs w:val="20"/>
        </w:rPr>
        <w:t>deberá cumplir con los requisitos establecidos en el artículo 29-A del Código Fiscal de la Federación</w:t>
      </w:r>
      <w:r w:rsidR="00116903" w:rsidRPr="00317A08">
        <w:rPr>
          <w:rFonts w:ascii="Noto Sans" w:eastAsia="Calibri" w:hAnsi="Noto Sans" w:cs="Noto Sans"/>
        </w:rPr>
        <w:t>,</w:t>
      </w:r>
      <w:r w:rsidR="00116903" w:rsidRPr="00317A08">
        <w:rPr>
          <w:rFonts w:ascii="Noto Sans" w:hAnsi="Noto Sans" w:cs="Noto Sans"/>
          <w:bCs/>
          <w:sz w:val="20"/>
          <w:szCs w:val="20"/>
          <w:lang w:eastAsia="es-MX"/>
        </w:rPr>
        <w:t xml:space="preserve"> reuniendo los requisitos fiscales vigentes, descripción pormenorizada del servicio de acuerdo a lo contratado, precios unitarios, subtotal, I.V.A., importe total, firma del  proveedor, número de proveedor ante el IMSS, número de fianza, nombre de la afianzadora, firma de la persona administradora del contrato o quien le sustituya o cuente con facultades para ello, número de contrato y periodo de la entrega.</w:t>
      </w:r>
    </w:p>
    <w:p w14:paraId="5AC9C8D9" w14:textId="77777777" w:rsidR="00116903" w:rsidRPr="00317A08" w:rsidRDefault="00116903" w:rsidP="00116903">
      <w:pPr>
        <w:tabs>
          <w:tab w:val="left" w:pos="14340"/>
          <w:tab w:val="left" w:pos="14827"/>
          <w:tab w:val="left" w:pos="15115"/>
          <w:tab w:val="left" w:pos="15744"/>
        </w:tabs>
        <w:suppressAutoHyphens/>
        <w:ind w:left="426"/>
        <w:jc w:val="both"/>
        <w:rPr>
          <w:rFonts w:ascii="Noto Sans" w:eastAsia="Times New Roman" w:hAnsi="Noto Sans" w:cs="Noto Sans"/>
          <w:sz w:val="20"/>
          <w:szCs w:val="20"/>
        </w:rPr>
      </w:pPr>
    </w:p>
    <w:p w14:paraId="0A2B2625" w14:textId="77777777" w:rsidR="00116903" w:rsidRPr="00317A08" w:rsidRDefault="00116903" w:rsidP="000E18D5">
      <w:pPr>
        <w:tabs>
          <w:tab w:val="left" w:pos="14340"/>
          <w:tab w:val="left" w:pos="14827"/>
          <w:tab w:val="left" w:pos="15115"/>
          <w:tab w:val="left" w:pos="15744"/>
        </w:tabs>
        <w:suppressAutoHyphens/>
        <w:ind w:left="709" w:right="-178"/>
        <w:jc w:val="both"/>
        <w:rPr>
          <w:rFonts w:ascii="Noto Sans" w:hAnsi="Noto Sans" w:cs="Noto Sans"/>
          <w:bCs/>
          <w:sz w:val="20"/>
          <w:szCs w:val="20"/>
          <w:lang w:eastAsia="es-MX"/>
        </w:rPr>
      </w:pPr>
      <w:r w:rsidRPr="00317A08">
        <w:rPr>
          <w:rFonts w:ascii="Noto Sans" w:hAnsi="Noto Sans" w:cs="Noto Sans"/>
          <w:bCs/>
          <w:sz w:val="20"/>
          <w:szCs w:val="20"/>
          <w:lang w:eastAsia="es-MX"/>
        </w:rPr>
        <w:t>El proveedor expedirá sus facturas en el esquema de facturación electrónica CFDI (Comprobante Fiscal Digital por Internet), la recepción de las mismas será a través del Portal de Servicios de Proveedores y deberán ser proporcionadas en su formato XML; la validez de las mismas será determinada durante la carga y únicamente las facturas fiscalmente válidas serán procedentes para pago. La proveeduría deberá proporcionar a las áreas financieras una representación impresa de la misma, que cumpla con las especificaciones normadas por el Servicio de Administración Tributaria (SAT), la representación impresa por sí misma no será sustento para pago si no se hace la carga del XML del cual se originó o si la misma no es una representación fiel del XML origen.</w:t>
      </w:r>
    </w:p>
    <w:p w14:paraId="705C5E0A" w14:textId="77777777" w:rsidR="00975BE0" w:rsidRPr="00317A08" w:rsidRDefault="00975BE0" w:rsidP="008E01FD">
      <w:pPr>
        <w:tabs>
          <w:tab w:val="left" w:pos="14340"/>
          <w:tab w:val="left" w:pos="14827"/>
          <w:tab w:val="left" w:pos="15115"/>
          <w:tab w:val="left" w:pos="15744"/>
        </w:tabs>
        <w:suppressAutoHyphens/>
        <w:jc w:val="both"/>
        <w:rPr>
          <w:rFonts w:ascii="Noto Sans" w:hAnsi="Noto Sans" w:cs="Noto Sans"/>
          <w:bCs/>
          <w:sz w:val="20"/>
          <w:szCs w:val="20"/>
          <w:lang w:eastAsia="es-MX"/>
        </w:rPr>
      </w:pPr>
    </w:p>
    <w:p w14:paraId="60BECB69" w14:textId="77777777" w:rsidR="00211533" w:rsidRPr="00317A08" w:rsidRDefault="00211533" w:rsidP="007202F8">
      <w:pPr>
        <w:tabs>
          <w:tab w:val="left" w:pos="14340"/>
          <w:tab w:val="left" w:pos="14827"/>
          <w:tab w:val="left" w:pos="15115"/>
          <w:tab w:val="left" w:pos="15744"/>
        </w:tabs>
        <w:suppressAutoHyphens/>
        <w:ind w:left="709" w:right="-178"/>
        <w:jc w:val="both"/>
        <w:rPr>
          <w:rFonts w:ascii="Noto Sans" w:hAnsi="Noto Sans" w:cs="Noto Sans"/>
          <w:bCs/>
          <w:sz w:val="20"/>
          <w:szCs w:val="20"/>
          <w:lang w:eastAsia="es-MX"/>
        </w:rPr>
      </w:pPr>
    </w:p>
    <w:p w14:paraId="74AADD93" w14:textId="77777777" w:rsidR="0089517E" w:rsidRPr="00317A08" w:rsidRDefault="0089517E" w:rsidP="007202F8">
      <w:pPr>
        <w:tabs>
          <w:tab w:val="left" w:pos="14340"/>
          <w:tab w:val="left" w:pos="14827"/>
          <w:tab w:val="left" w:pos="15115"/>
          <w:tab w:val="left" w:pos="15744"/>
        </w:tabs>
        <w:suppressAutoHyphens/>
        <w:ind w:left="709" w:right="-178"/>
        <w:jc w:val="both"/>
        <w:rPr>
          <w:rFonts w:ascii="Noto Sans" w:hAnsi="Noto Sans" w:cs="Noto Sans"/>
          <w:bCs/>
          <w:sz w:val="20"/>
          <w:szCs w:val="20"/>
          <w:lang w:eastAsia="es-MX"/>
        </w:rPr>
      </w:pPr>
    </w:p>
    <w:p w14:paraId="02D5ECD4" w14:textId="128E5A3B" w:rsidR="0093081C" w:rsidRPr="00317A08" w:rsidRDefault="00211533" w:rsidP="007202F8">
      <w:pPr>
        <w:tabs>
          <w:tab w:val="left" w:pos="14340"/>
          <w:tab w:val="left" w:pos="14827"/>
          <w:tab w:val="left" w:pos="15115"/>
          <w:tab w:val="left" w:pos="15744"/>
        </w:tabs>
        <w:suppressAutoHyphens/>
        <w:ind w:left="709" w:right="-178"/>
        <w:jc w:val="both"/>
        <w:rPr>
          <w:rFonts w:ascii="Noto Sans" w:hAnsi="Noto Sans" w:cs="Noto Sans"/>
          <w:bCs/>
          <w:sz w:val="20"/>
          <w:szCs w:val="20"/>
          <w:lang w:eastAsia="es-MX"/>
        </w:rPr>
      </w:pPr>
      <w:r w:rsidRPr="00317A08">
        <w:rPr>
          <w:rFonts w:ascii="Noto Sans" w:hAnsi="Noto Sans" w:cs="Noto Sans"/>
          <w:bCs/>
          <w:sz w:val="20"/>
          <w:szCs w:val="20"/>
          <w:lang w:eastAsia="es-MX"/>
        </w:rPr>
        <w:br/>
      </w:r>
      <w:r w:rsidR="009D15E8" w:rsidRPr="00317A08">
        <w:rPr>
          <w:rFonts w:ascii="Noto Sans" w:hAnsi="Noto Sans" w:cs="Noto Sans"/>
          <w:bCs/>
          <w:sz w:val="20"/>
          <w:szCs w:val="20"/>
          <w:lang w:eastAsia="es-MX"/>
        </w:rPr>
        <w:t>Derivado de la actualización en la emisión de Comprobantes Fiscales Digitales por Internet o Factura Electrónica (CFDI) versión 4.0, valida a partir del 01 de abril de 2023, las facturas emitidas a nombre del Instituto Mexicano del Seguro Social deberán cumplir con las disposiciones fiscales publicadas por el SAT:</w:t>
      </w:r>
    </w:p>
    <w:p w14:paraId="71A941DE" w14:textId="77777777" w:rsidR="007202F8" w:rsidRPr="00317A08" w:rsidRDefault="007202F8" w:rsidP="007202F8">
      <w:pPr>
        <w:tabs>
          <w:tab w:val="left" w:pos="14340"/>
          <w:tab w:val="left" w:pos="14827"/>
          <w:tab w:val="left" w:pos="15115"/>
          <w:tab w:val="left" w:pos="15744"/>
        </w:tabs>
        <w:suppressAutoHyphens/>
        <w:ind w:left="709" w:right="-178"/>
        <w:jc w:val="both"/>
        <w:rPr>
          <w:rFonts w:ascii="Noto Sans" w:hAnsi="Noto Sans" w:cs="Noto Sans"/>
          <w:bCs/>
          <w:sz w:val="20"/>
          <w:szCs w:val="20"/>
          <w:lang w:eastAsia="es-MX"/>
        </w:rPr>
      </w:pPr>
    </w:p>
    <w:p w14:paraId="68854C19" w14:textId="77777777" w:rsidR="009D15E8" w:rsidRPr="00317A08" w:rsidRDefault="009D15E8" w:rsidP="000E18D5">
      <w:pPr>
        <w:spacing w:after="160" w:line="259" w:lineRule="auto"/>
        <w:ind w:left="709"/>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Comprobantes Fiscales Digitales por Internet o Factura Electrónica (CFDI) versión 4.0:</w:t>
      </w:r>
    </w:p>
    <w:p w14:paraId="5CC536F1" w14:textId="77777777" w:rsidR="009D15E8" w:rsidRPr="00317A08" w:rsidRDefault="009D15E8" w:rsidP="009D15E8">
      <w:pPr>
        <w:numPr>
          <w:ilvl w:val="0"/>
          <w:numId w:val="9"/>
        </w:numPr>
        <w:spacing w:before="100" w:beforeAutospacing="1" w:after="160" w:line="252" w:lineRule="auto"/>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RFC: IMS421231I45</w:t>
      </w:r>
    </w:p>
    <w:p w14:paraId="14D9AFEB" w14:textId="77777777" w:rsidR="009D15E8" w:rsidRPr="00317A08" w:rsidRDefault="009D15E8" w:rsidP="009D15E8">
      <w:pPr>
        <w:numPr>
          <w:ilvl w:val="0"/>
          <w:numId w:val="9"/>
        </w:numPr>
        <w:spacing w:before="100" w:beforeAutospacing="1" w:after="160" w:line="252" w:lineRule="auto"/>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Razón Social: Instituto Mexicano del Seguro Social</w:t>
      </w:r>
    </w:p>
    <w:p w14:paraId="7E3E8137" w14:textId="49680BC6" w:rsidR="009D15E8" w:rsidRPr="00317A08" w:rsidRDefault="009D15E8" w:rsidP="009D15E8">
      <w:pPr>
        <w:numPr>
          <w:ilvl w:val="0"/>
          <w:numId w:val="9"/>
        </w:numPr>
        <w:spacing w:before="100" w:beforeAutospacing="1" w:after="160" w:line="252" w:lineRule="auto"/>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 xml:space="preserve">Domicilio: Avenida Paseo de la Reforma, número 476, Colonia Juárez, </w:t>
      </w:r>
      <w:r w:rsidR="006A262C" w:rsidRPr="00317A08">
        <w:rPr>
          <w:rFonts w:ascii="Noto Sans" w:hAnsi="Noto Sans" w:cs="Noto Sans"/>
          <w:bCs/>
          <w:sz w:val="20"/>
          <w:szCs w:val="20"/>
          <w:lang w:eastAsia="es-MX"/>
        </w:rPr>
        <w:t xml:space="preserve">Alcaldía </w:t>
      </w:r>
      <w:r w:rsidRPr="00317A08">
        <w:rPr>
          <w:rFonts w:ascii="Noto Sans" w:hAnsi="Noto Sans" w:cs="Noto Sans"/>
          <w:bCs/>
          <w:sz w:val="20"/>
          <w:szCs w:val="20"/>
          <w:lang w:eastAsia="es-MX"/>
        </w:rPr>
        <w:t>Cuauhtémoc, C.P. 06600, Ciudad de México.</w:t>
      </w:r>
    </w:p>
    <w:p w14:paraId="3EF019AF" w14:textId="77777777" w:rsidR="009D15E8" w:rsidRPr="00317A08" w:rsidRDefault="009D15E8" w:rsidP="008E01FD">
      <w:pPr>
        <w:numPr>
          <w:ilvl w:val="0"/>
          <w:numId w:val="9"/>
        </w:numPr>
        <w:spacing w:before="100" w:beforeAutospacing="1" w:after="160" w:line="252" w:lineRule="auto"/>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 xml:space="preserve">Régimen Fiscal: (clave 603) Personas morales con fines no lucrativos </w:t>
      </w:r>
    </w:p>
    <w:p w14:paraId="1C162E69" w14:textId="77777777" w:rsidR="009D15E8" w:rsidRPr="00317A08" w:rsidRDefault="009D15E8" w:rsidP="009D15E8">
      <w:pPr>
        <w:numPr>
          <w:ilvl w:val="0"/>
          <w:numId w:val="9"/>
        </w:numPr>
        <w:spacing w:before="100" w:beforeAutospacing="1" w:after="160" w:line="252" w:lineRule="auto"/>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Uso de CFDI: Clave S01 “Sin efectos fiscales”.</w:t>
      </w:r>
    </w:p>
    <w:p w14:paraId="1FB48239" w14:textId="77777777" w:rsidR="00C24392" w:rsidRPr="00317A08" w:rsidRDefault="00C24392" w:rsidP="006A262C">
      <w:pPr>
        <w:tabs>
          <w:tab w:val="left" w:pos="14340"/>
          <w:tab w:val="left" w:pos="14827"/>
          <w:tab w:val="left" w:pos="15115"/>
          <w:tab w:val="left" w:pos="15744"/>
        </w:tabs>
        <w:suppressAutoHyphens/>
        <w:contextualSpacing/>
        <w:jc w:val="both"/>
        <w:rPr>
          <w:rFonts w:ascii="Noto Sans" w:hAnsi="Noto Sans" w:cs="Noto Sans"/>
          <w:bCs/>
          <w:sz w:val="20"/>
          <w:szCs w:val="20"/>
          <w:lang w:eastAsia="es-MX"/>
        </w:rPr>
      </w:pPr>
    </w:p>
    <w:p w14:paraId="5861326B" w14:textId="593088A8" w:rsidR="009D15E8" w:rsidRPr="00317A08" w:rsidRDefault="009D15E8" w:rsidP="000E18D5">
      <w:pPr>
        <w:tabs>
          <w:tab w:val="left" w:pos="14340"/>
          <w:tab w:val="left" w:pos="14827"/>
          <w:tab w:val="left" w:pos="15115"/>
          <w:tab w:val="left" w:pos="15744"/>
        </w:tabs>
        <w:suppressAutoHyphens/>
        <w:ind w:left="709" w:right="-178"/>
        <w:contextualSpacing/>
        <w:jc w:val="both"/>
        <w:rPr>
          <w:rFonts w:ascii="Noto Sans" w:hAnsi="Noto Sans" w:cs="Noto Sans"/>
          <w:bCs/>
          <w:sz w:val="20"/>
          <w:szCs w:val="20"/>
          <w:lang w:eastAsia="es-MX"/>
        </w:rPr>
      </w:pPr>
      <w:r w:rsidRPr="00317A08">
        <w:rPr>
          <w:rFonts w:ascii="Noto Sans" w:hAnsi="Noto Sans" w:cs="Noto Sans"/>
          <w:bCs/>
          <w:sz w:val="20"/>
          <w:szCs w:val="20"/>
          <w:lang w:eastAsia="es-MX"/>
        </w:rPr>
        <w:t xml:space="preserve">Previo a la entrega del CFDI, la proveeduría deberá acudir al Área de Recursos Financieros, dependiente de la Coordinación de Servicios Administrativos de la Dirección de Prestaciones Médicas, ubicada en Calle Hamburgo No. 18, Sótano, Colonia Juárez, </w:t>
      </w:r>
      <w:r w:rsidR="006A262C" w:rsidRPr="00317A08">
        <w:rPr>
          <w:rFonts w:ascii="Noto Sans" w:hAnsi="Noto Sans" w:cs="Noto Sans"/>
          <w:bCs/>
          <w:sz w:val="20"/>
          <w:szCs w:val="20"/>
          <w:lang w:eastAsia="es-MX"/>
        </w:rPr>
        <w:t xml:space="preserve">Alcaldía </w:t>
      </w:r>
      <w:r w:rsidRPr="00317A08">
        <w:rPr>
          <w:rFonts w:ascii="Noto Sans" w:hAnsi="Noto Sans" w:cs="Noto Sans"/>
          <w:bCs/>
          <w:sz w:val="20"/>
          <w:szCs w:val="20"/>
          <w:lang w:eastAsia="es-MX"/>
        </w:rPr>
        <w:t xml:space="preserve">Cuauhtémoc, Ciudad de México, C.P. 06600, de lunes a viernes, de 9:00 a 14:00 horas, para revisión de la misma y recabar el sello de afectación presupuestal. Para su pago, el proveedor deberá anexar copia del contrato, copia de la póliza de garantía de cumplimiento, copia de la garantía de los impresos, comprobante con el que entregó los archivos digitales matriz u original final para impresión al personal responsable del programa de la Coordinación de Salud Mental y Adicciones, así como el de la División de Diseño y Producción Editorial (DDPE), comprobante con el que entregó las muestras definitivas o </w:t>
      </w:r>
      <w:proofErr w:type="spellStart"/>
      <w:r w:rsidRPr="00317A08">
        <w:rPr>
          <w:rFonts w:ascii="Noto Sans" w:hAnsi="Noto Sans" w:cs="Noto Sans"/>
          <w:bCs/>
          <w:sz w:val="20"/>
          <w:szCs w:val="20"/>
          <w:lang w:eastAsia="es-MX"/>
        </w:rPr>
        <w:t>dummies</w:t>
      </w:r>
      <w:proofErr w:type="spellEnd"/>
      <w:r w:rsidRPr="00317A08">
        <w:rPr>
          <w:rFonts w:ascii="Noto Sans" w:hAnsi="Noto Sans" w:cs="Noto Sans"/>
          <w:bCs/>
          <w:sz w:val="20"/>
          <w:szCs w:val="20"/>
          <w:lang w:eastAsia="es-MX"/>
        </w:rPr>
        <w:t xml:space="preserve"> al personal responsable del programa de la CSMA y DDPE, asimismo, copia de la nota de remisión sellada de conformidad en el Almacén de Programas Especiales y Red Fría. Asimismo, deberá presentar original de las opiniones de cumplimiento en materia de seguridad social </w:t>
      </w:r>
      <w:r w:rsidR="006A262C" w:rsidRPr="00317A08">
        <w:rPr>
          <w:rFonts w:ascii="Noto Sans" w:hAnsi="Noto Sans" w:cs="Noto Sans"/>
          <w:bCs/>
          <w:sz w:val="20"/>
          <w:szCs w:val="20"/>
          <w:lang w:eastAsia="es-MX"/>
        </w:rPr>
        <w:t>Instituto del Fondo Nacional de la Vivienda para lo</w:t>
      </w:r>
      <w:r w:rsidR="00C24392" w:rsidRPr="00317A08">
        <w:rPr>
          <w:rFonts w:ascii="Noto Sans" w:hAnsi="Noto Sans" w:cs="Noto Sans"/>
          <w:bCs/>
          <w:sz w:val="20"/>
          <w:szCs w:val="20"/>
          <w:lang w:eastAsia="es-MX"/>
        </w:rPr>
        <w:t>s</w:t>
      </w:r>
      <w:r w:rsidR="006A262C" w:rsidRPr="00317A08">
        <w:rPr>
          <w:rFonts w:ascii="Noto Sans" w:hAnsi="Noto Sans" w:cs="Noto Sans"/>
          <w:bCs/>
          <w:sz w:val="20"/>
          <w:szCs w:val="20"/>
          <w:lang w:eastAsia="es-MX"/>
        </w:rPr>
        <w:t xml:space="preserve"> Trabajadores (</w:t>
      </w:r>
      <w:r w:rsidRPr="00317A08">
        <w:rPr>
          <w:rFonts w:ascii="Noto Sans" w:hAnsi="Noto Sans" w:cs="Noto Sans"/>
          <w:bCs/>
          <w:sz w:val="20"/>
          <w:szCs w:val="20"/>
          <w:lang w:eastAsia="es-MX"/>
        </w:rPr>
        <w:t>INFONAVIT</w:t>
      </w:r>
      <w:r w:rsidR="006A262C" w:rsidRPr="00317A08">
        <w:rPr>
          <w:rFonts w:ascii="Noto Sans" w:hAnsi="Noto Sans" w:cs="Noto Sans"/>
          <w:bCs/>
          <w:sz w:val="20"/>
          <w:szCs w:val="20"/>
          <w:lang w:eastAsia="es-MX"/>
        </w:rPr>
        <w:t>)</w:t>
      </w:r>
      <w:r w:rsidRPr="00317A08">
        <w:rPr>
          <w:rFonts w:ascii="Noto Sans" w:hAnsi="Noto Sans" w:cs="Noto Sans"/>
          <w:bCs/>
          <w:sz w:val="20"/>
          <w:szCs w:val="20"/>
          <w:lang w:eastAsia="es-MX"/>
        </w:rPr>
        <w:t xml:space="preserve"> y el SAT vigentes y positivas</w:t>
      </w:r>
      <w:r w:rsidR="00D57CD7" w:rsidRPr="00317A08">
        <w:rPr>
          <w:rFonts w:ascii="Noto Sans" w:hAnsi="Noto Sans" w:cs="Noto Sans"/>
          <w:bCs/>
          <w:sz w:val="20"/>
          <w:szCs w:val="20"/>
          <w:lang w:eastAsia="es-MX"/>
        </w:rPr>
        <w:t>.</w:t>
      </w:r>
      <w:r w:rsidRPr="00317A08">
        <w:rPr>
          <w:rFonts w:ascii="Noto Sans" w:hAnsi="Noto Sans" w:cs="Noto Sans"/>
          <w:bCs/>
          <w:sz w:val="20"/>
          <w:szCs w:val="20"/>
          <w:lang w:eastAsia="es-MX"/>
        </w:rPr>
        <w:t xml:space="preserve"> </w:t>
      </w:r>
    </w:p>
    <w:p w14:paraId="23D80A2A" w14:textId="77777777" w:rsidR="009D15E8" w:rsidRPr="00317A08" w:rsidRDefault="009D15E8" w:rsidP="009D15E8">
      <w:pPr>
        <w:tabs>
          <w:tab w:val="left" w:pos="14340"/>
          <w:tab w:val="left" w:pos="14827"/>
          <w:tab w:val="left" w:pos="15115"/>
          <w:tab w:val="left" w:pos="15744"/>
        </w:tabs>
        <w:suppressAutoHyphens/>
        <w:ind w:left="426"/>
        <w:jc w:val="both"/>
        <w:rPr>
          <w:rFonts w:ascii="Noto Sans" w:hAnsi="Noto Sans" w:cs="Noto Sans"/>
          <w:bCs/>
          <w:sz w:val="20"/>
          <w:szCs w:val="20"/>
          <w:lang w:eastAsia="es-MX"/>
        </w:rPr>
      </w:pPr>
    </w:p>
    <w:p w14:paraId="320AB830" w14:textId="77777777" w:rsidR="009D15E8" w:rsidRPr="00317A08" w:rsidRDefault="009D15E8" w:rsidP="000E18D5">
      <w:pPr>
        <w:tabs>
          <w:tab w:val="left" w:pos="14340"/>
          <w:tab w:val="left" w:pos="14827"/>
          <w:tab w:val="left" w:pos="15115"/>
          <w:tab w:val="left" w:pos="15744"/>
        </w:tabs>
        <w:suppressAutoHyphens/>
        <w:ind w:left="709" w:right="-178"/>
        <w:jc w:val="both"/>
        <w:rPr>
          <w:rFonts w:ascii="Noto Sans" w:hAnsi="Noto Sans" w:cs="Noto Sans"/>
          <w:bCs/>
          <w:sz w:val="20"/>
          <w:szCs w:val="20"/>
          <w:lang w:eastAsia="es-MX"/>
        </w:rPr>
      </w:pPr>
      <w:r w:rsidRPr="00317A08">
        <w:rPr>
          <w:rFonts w:ascii="Noto Sans" w:hAnsi="Noto Sans" w:cs="Noto Sans"/>
          <w:bCs/>
          <w:sz w:val="20"/>
          <w:szCs w:val="20"/>
          <w:lang w:eastAsia="es-MX"/>
        </w:rPr>
        <w:t>El pago se realizará mediante transferencia electrónica de fondos en moneda nacional, a través del esquema electrónico interbancario que el Instituto tiene en operación, a menos que la proveeduría acredite en forma fehaciente la imposibilidad para ello.</w:t>
      </w:r>
    </w:p>
    <w:p w14:paraId="6048D57D" w14:textId="77777777" w:rsidR="009D15E8" w:rsidRPr="00317A08" w:rsidRDefault="009D15E8" w:rsidP="009D15E8">
      <w:pPr>
        <w:tabs>
          <w:tab w:val="left" w:pos="14340"/>
          <w:tab w:val="left" w:pos="14827"/>
          <w:tab w:val="left" w:pos="15115"/>
          <w:tab w:val="left" w:pos="15744"/>
        </w:tabs>
        <w:suppressAutoHyphens/>
        <w:ind w:left="426"/>
        <w:jc w:val="both"/>
        <w:rPr>
          <w:rFonts w:ascii="Noto Sans" w:hAnsi="Noto Sans" w:cs="Noto Sans"/>
          <w:bCs/>
          <w:sz w:val="20"/>
          <w:szCs w:val="20"/>
          <w:lang w:eastAsia="es-MX"/>
        </w:rPr>
      </w:pPr>
    </w:p>
    <w:p w14:paraId="65330442" w14:textId="77777777" w:rsidR="009D15E8" w:rsidRPr="00317A08" w:rsidRDefault="009D15E8" w:rsidP="000E18D5">
      <w:pPr>
        <w:tabs>
          <w:tab w:val="left" w:pos="14340"/>
          <w:tab w:val="left" w:pos="14827"/>
          <w:tab w:val="left" w:pos="15115"/>
          <w:tab w:val="left" w:pos="15744"/>
        </w:tabs>
        <w:suppressAutoHyphens/>
        <w:ind w:left="709" w:right="-178"/>
        <w:jc w:val="both"/>
        <w:rPr>
          <w:rFonts w:ascii="Noto Sans" w:hAnsi="Noto Sans" w:cs="Noto Sans"/>
          <w:bCs/>
          <w:sz w:val="20"/>
          <w:szCs w:val="20"/>
          <w:lang w:eastAsia="es-MX"/>
        </w:rPr>
      </w:pPr>
      <w:r w:rsidRPr="00317A08">
        <w:rPr>
          <w:rFonts w:ascii="Noto Sans" w:hAnsi="Noto Sans" w:cs="Noto Sans"/>
          <w:bCs/>
          <w:sz w:val="20"/>
          <w:szCs w:val="20"/>
          <w:lang w:eastAsia="es-MX"/>
        </w:rPr>
        <w:t>La proveeduría acepta que el Instituto le efectué el pago a través de transferencia electrónica, para tal efecto se obliga a proporcionar en su oportunidad el número de cuenta, CLABE, Banco y Sucursal, a nombre de la proveeduría.</w:t>
      </w:r>
    </w:p>
    <w:p w14:paraId="71374EBC" w14:textId="77777777" w:rsidR="009D15E8" w:rsidRPr="00317A08" w:rsidRDefault="009D15E8" w:rsidP="009D15E8">
      <w:pPr>
        <w:tabs>
          <w:tab w:val="left" w:pos="14340"/>
          <w:tab w:val="left" w:pos="14827"/>
          <w:tab w:val="left" w:pos="15115"/>
          <w:tab w:val="left" w:pos="15744"/>
        </w:tabs>
        <w:suppressAutoHyphens/>
        <w:ind w:left="426"/>
        <w:jc w:val="both"/>
        <w:rPr>
          <w:rFonts w:ascii="Noto Sans" w:hAnsi="Noto Sans" w:cs="Noto Sans"/>
          <w:bCs/>
          <w:sz w:val="20"/>
          <w:szCs w:val="20"/>
          <w:lang w:eastAsia="es-MX"/>
        </w:rPr>
      </w:pPr>
    </w:p>
    <w:p w14:paraId="71D47EAD" w14:textId="77777777" w:rsidR="009D15E8" w:rsidRPr="00317A08" w:rsidRDefault="009D15E8" w:rsidP="000E18D5">
      <w:pPr>
        <w:tabs>
          <w:tab w:val="left" w:pos="14340"/>
          <w:tab w:val="left" w:pos="14827"/>
          <w:tab w:val="left" w:pos="15115"/>
          <w:tab w:val="left" w:pos="15744"/>
        </w:tabs>
        <w:suppressAutoHyphens/>
        <w:ind w:left="709" w:right="-178"/>
        <w:jc w:val="both"/>
        <w:rPr>
          <w:rFonts w:ascii="Noto Sans" w:hAnsi="Noto Sans" w:cs="Noto Sans"/>
          <w:bCs/>
          <w:sz w:val="20"/>
          <w:szCs w:val="20"/>
          <w:lang w:eastAsia="es-MX"/>
        </w:rPr>
      </w:pPr>
      <w:r w:rsidRPr="00317A08">
        <w:rPr>
          <w:rFonts w:ascii="Noto Sans" w:hAnsi="Noto Sans" w:cs="Noto Sans"/>
          <w:bCs/>
          <w:sz w:val="20"/>
          <w:szCs w:val="20"/>
          <w:lang w:eastAsia="es-MX"/>
        </w:rPr>
        <w:t>En caso de que la proveeduría, reciba pagos en exceso, deberá reintegrar las cantidades pagadas en exceso, más los intereses correspondientes, conforme a la tasa que establezca la Ley de Ingresos de la Federación, en los casos de prórroga para el pago de créditos fiscales. Los intereses se calcularán sobre las cantidades en exceso y se computarán por días naturales desde la fecha de su entrega hasta la fecha en que se pongan efectivamente las cantidades a disposición del Instituto.</w:t>
      </w:r>
    </w:p>
    <w:p w14:paraId="0A03C4CF" w14:textId="77777777" w:rsidR="007202F8" w:rsidRPr="00317A08" w:rsidRDefault="007202F8" w:rsidP="000E18D5">
      <w:pPr>
        <w:tabs>
          <w:tab w:val="left" w:pos="14340"/>
          <w:tab w:val="left" w:pos="14827"/>
          <w:tab w:val="left" w:pos="15115"/>
          <w:tab w:val="left" w:pos="15744"/>
        </w:tabs>
        <w:suppressAutoHyphens/>
        <w:ind w:left="709" w:right="-178"/>
        <w:jc w:val="both"/>
        <w:rPr>
          <w:rFonts w:ascii="Noto Sans" w:hAnsi="Noto Sans" w:cs="Noto Sans"/>
          <w:bCs/>
          <w:sz w:val="20"/>
          <w:szCs w:val="20"/>
          <w:lang w:eastAsia="es-MX"/>
        </w:rPr>
      </w:pPr>
    </w:p>
    <w:p w14:paraId="69C38C30" w14:textId="77777777" w:rsidR="003D43D6" w:rsidRPr="00317A08" w:rsidRDefault="003D43D6" w:rsidP="000E18D5">
      <w:pPr>
        <w:tabs>
          <w:tab w:val="left" w:pos="14340"/>
          <w:tab w:val="left" w:pos="14827"/>
          <w:tab w:val="left" w:pos="15115"/>
          <w:tab w:val="left" w:pos="15744"/>
        </w:tabs>
        <w:suppressAutoHyphens/>
        <w:ind w:left="709" w:right="-178"/>
        <w:jc w:val="both"/>
        <w:rPr>
          <w:rFonts w:ascii="Noto Sans" w:hAnsi="Noto Sans" w:cs="Noto Sans"/>
          <w:bCs/>
          <w:sz w:val="20"/>
          <w:szCs w:val="20"/>
          <w:lang w:eastAsia="es-MX"/>
        </w:rPr>
      </w:pPr>
    </w:p>
    <w:p w14:paraId="0DE5F8F7" w14:textId="77777777" w:rsidR="003D43D6" w:rsidRPr="00317A08" w:rsidRDefault="003D43D6" w:rsidP="000E18D5">
      <w:pPr>
        <w:tabs>
          <w:tab w:val="left" w:pos="14340"/>
          <w:tab w:val="left" w:pos="14827"/>
          <w:tab w:val="left" w:pos="15115"/>
          <w:tab w:val="left" w:pos="15744"/>
        </w:tabs>
        <w:suppressAutoHyphens/>
        <w:ind w:left="709" w:right="-178"/>
        <w:jc w:val="both"/>
        <w:rPr>
          <w:rFonts w:ascii="Noto Sans" w:hAnsi="Noto Sans" w:cs="Noto Sans"/>
          <w:bCs/>
          <w:sz w:val="20"/>
          <w:szCs w:val="20"/>
          <w:lang w:eastAsia="es-MX"/>
        </w:rPr>
      </w:pPr>
    </w:p>
    <w:p w14:paraId="7F806B05" w14:textId="0550DB90" w:rsidR="009D15E8" w:rsidRPr="00317A08" w:rsidRDefault="009D15E8" w:rsidP="000E18D5">
      <w:pPr>
        <w:tabs>
          <w:tab w:val="left" w:pos="14340"/>
          <w:tab w:val="left" w:pos="14827"/>
          <w:tab w:val="left" w:pos="15115"/>
          <w:tab w:val="left" w:pos="15744"/>
        </w:tabs>
        <w:suppressAutoHyphens/>
        <w:ind w:left="709" w:right="-178"/>
        <w:jc w:val="both"/>
        <w:rPr>
          <w:rFonts w:ascii="Noto Sans" w:hAnsi="Noto Sans" w:cs="Noto Sans"/>
          <w:bCs/>
          <w:sz w:val="20"/>
          <w:szCs w:val="20"/>
          <w:lang w:eastAsia="es-MX"/>
        </w:rPr>
      </w:pPr>
      <w:r w:rsidRPr="00317A08">
        <w:rPr>
          <w:rFonts w:ascii="Noto Sans" w:hAnsi="Noto Sans" w:cs="Noto Sans"/>
          <w:bCs/>
          <w:sz w:val="20"/>
          <w:szCs w:val="20"/>
          <w:lang w:eastAsia="es-MX"/>
        </w:rPr>
        <w:t>El pago de los materiales impresos quedará condicionado proporcionalmente al pago que la proveeduría deba efectuar al Instituto por concepto de penas convencionales y/o deducciones.</w:t>
      </w:r>
    </w:p>
    <w:p w14:paraId="4B038731" w14:textId="77777777" w:rsidR="000E18D5" w:rsidRPr="00317A08" w:rsidRDefault="000E18D5" w:rsidP="004D6776">
      <w:pPr>
        <w:tabs>
          <w:tab w:val="left" w:pos="14340"/>
          <w:tab w:val="left" w:pos="14827"/>
          <w:tab w:val="left" w:pos="15115"/>
          <w:tab w:val="left" w:pos="15744"/>
        </w:tabs>
        <w:suppressAutoHyphens/>
        <w:ind w:left="426" w:right="-178"/>
        <w:jc w:val="both"/>
        <w:rPr>
          <w:rFonts w:ascii="Noto Sans" w:hAnsi="Noto Sans" w:cs="Noto Sans"/>
          <w:bCs/>
          <w:sz w:val="20"/>
          <w:szCs w:val="20"/>
          <w:lang w:eastAsia="es-MX"/>
        </w:rPr>
      </w:pPr>
    </w:p>
    <w:p w14:paraId="1AECA9C3" w14:textId="08B49FFF" w:rsidR="009D15E8" w:rsidRPr="00317A08" w:rsidRDefault="000E18D5" w:rsidP="00975BE0">
      <w:pPr>
        <w:pStyle w:val="Prrafodelista"/>
        <w:numPr>
          <w:ilvl w:val="0"/>
          <w:numId w:val="11"/>
        </w:numPr>
        <w:tabs>
          <w:tab w:val="left" w:pos="14340"/>
          <w:tab w:val="left" w:pos="14827"/>
          <w:tab w:val="left" w:pos="15115"/>
          <w:tab w:val="left" w:pos="15744"/>
        </w:tabs>
        <w:suppressAutoHyphens/>
        <w:ind w:right="-178"/>
        <w:jc w:val="both"/>
        <w:rPr>
          <w:rFonts w:ascii="Noto Sans" w:eastAsia="Times New Roman" w:hAnsi="Noto Sans" w:cs="Noto Sans"/>
          <w:sz w:val="20"/>
          <w:szCs w:val="20"/>
          <w:lang w:val="es-MX"/>
        </w:rPr>
      </w:pPr>
      <w:r w:rsidRPr="00317A08">
        <w:rPr>
          <w:rFonts w:ascii="Noto Sans" w:hAnsi="Noto Sans" w:cs="Noto Sans"/>
          <w:b/>
          <w:sz w:val="20"/>
          <w:szCs w:val="20"/>
          <w:lang w:eastAsia="es-MX"/>
        </w:rPr>
        <w:t xml:space="preserve">En caso de que se solicite el otorgamiento de anticipo, deberá señalarse el porcentaje y forma de amortización del mismo, el cual debe ajustarse a las disposiciones establecidas en los artículos 13, 45 fracciones IX y X de la LAASSP y 81 fracción V del Reglamento de la LAASSP, y el numeral 4.2.7 del MAAGAASSP. Así como la justificación para el otorgamiento del anticipo. </w:t>
      </w:r>
      <w:r w:rsidRPr="00317A08">
        <w:rPr>
          <w:rFonts w:ascii="Noto Sans" w:eastAsia="Times New Roman" w:hAnsi="Noto Sans" w:cs="Noto Sans"/>
          <w:sz w:val="20"/>
          <w:szCs w:val="20"/>
          <w:lang w:val="es-MX"/>
        </w:rPr>
        <w:t>No se otorgarán anticipos.</w:t>
      </w:r>
    </w:p>
    <w:p w14:paraId="33D18A55" w14:textId="77777777" w:rsidR="00975BE0" w:rsidRPr="00317A08" w:rsidRDefault="00975BE0" w:rsidP="00975BE0">
      <w:pPr>
        <w:pStyle w:val="Prrafodelista"/>
        <w:tabs>
          <w:tab w:val="left" w:pos="14340"/>
          <w:tab w:val="left" w:pos="14827"/>
          <w:tab w:val="left" w:pos="15115"/>
          <w:tab w:val="left" w:pos="15744"/>
        </w:tabs>
        <w:suppressAutoHyphens/>
        <w:ind w:left="644" w:right="-178"/>
        <w:jc w:val="both"/>
        <w:rPr>
          <w:rFonts w:ascii="Noto Sans" w:eastAsia="Times New Roman" w:hAnsi="Noto Sans" w:cs="Noto Sans"/>
          <w:sz w:val="20"/>
          <w:szCs w:val="20"/>
          <w:lang w:val="es-MX"/>
        </w:rPr>
      </w:pPr>
    </w:p>
    <w:p w14:paraId="52F65C75" w14:textId="31ABFA6E" w:rsidR="004B5D9F" w:rsidRPr="00317A08" w:rsidRDefault="009D15E8" w:rsidP="00975BE0">
      <w:pPr>
        <w:pStyle w:val="Prrafodelista"/>
        <w:numPr>
          <w:ilvl w:val="0"/>
          <w:numId w:val="11"/>
        </w:numPr>
        <w:tabs>
          <w:tab w:val="left" w:pos="14340"/>
          <w:tab w:val="left" w:pos="14827"/>
          <w:tab w:val="left" w:pos="15115"/>
          <w:tab w:val="left" w:pos="15744"/>
        </w:tabs>
        <w:suppressAutoHyphens/>
        <w:ind w:left="709" w:right="-178" w:hanging="283"/>
        <w:jc w:val="both"/>
        <w:rPr>
          <w:rFonts w:ascii="Noto Sans" w:hAnsi="Noto Sans" w:cs="Noto Sans"/>
          <w:bCs/>
          <w:sz w:val="20"/>
          <w:szCs w:val="20"/>
          <w:lang w:eastAsia="es-MX"/>
        </w:rPr>
      </w:pPr>
      <w:r w:rsidRPr="00317A08">
        <w:rPr>
          <w:rFonts w:ascii="Noto Sans" w:hAnsi="Noto Sans" w:cs="Noto Sans"/>
          <w:b/>
          <w:sz w:val="20"/>
          <w:szCs w:val="20"/>
          <w:lang w:eastAsia="es-MX"/>
        </w:rPr>
        <w:t>Aviso de privacidad, así como la precisión de las medidas de seguridad para el manejo de la información para bienes o servicios de tecnologías de la información y comunicaciones</w:t>
      </w:r>
      <w:r w:rsidR="006A262C" w:rsidRPr="00317A08">
        <w:rPr>
          <w:rFonts w:ascii="Noto Sans" w:hAnsi="Noto Sans" w:cs="Noto Sans"/>
          <w:b/>
          <w:sz w:val="20"/>
          <w:szCs w:val="20"/>
          <w:lang w:eastAsia="es-MX"/>
        </w:rPr>
        <w:t xml:space="preserve"> (TIC)</w:t>
      </w:r>
      <w:r w:rsidRPr="00317A08">
        <w:rPr>
          <w:rFonts w:ascii="Noto Sans" w:hAnsi="Noto Sans" w:cs="Noto Sans"/>
          <w:b/>
          <w:sz w:val="20"/>
          <w:szCs w:val="20"/>
          <w:lang w:eastAsia="es-MX"/>
        </w:rPr>
        <w:t>, alineado a la política general de Seguridad de la información en materia de TIC, cuando se considere aplicable.</w:t>
      </w:r>
      <w:r w:rsidR="004B5D9F" w:rsidRPr="00317A08">
        <w:rPr>
          <w:rFonts w:ascii="Noto Sans" w:hAnsi="Noto Sans" w:cs="Noto Sans"/>
          <w:b/>
          <w:sz w:val="20"/>
          <w:szCs w:val="20"/>
          <w:lang w:eastAsia="es-MX"/>
        </w:rPr>
        <w:t xml:space="preserve"> </w:t>
      </w:r>
      <w:r w:rsidRPr="00317A08">
        <w:rPr>
          <w:rFonts w:ascii="Noto Sans" w:hAnsi="Noto Sans" w:cs="Noto Sans"/>
          <w:bCs/>
          <w:sz w:val="20"/>
          <w:szCs w:val="20"/>
          <w:lang w:eastAsia="es-MX"/>
        </w:rPr>
        <w:t>No aplica.</w:t>
      </w:r>
    </w:p>
    <w:p w14:paraId="2BC0CD35" w14:textId="77777777" w:rsidR="006A262C" w:rsidRPr="00317A08" w:rsidRDefault="006A262C" w:rsidP="006A262C">
      <w:pPr>
        <w:pStyle w:val="Prrafodelista"/>
        <w:rPr>
          <w:rFonts w:ascii="Noto Sans" w:hAnsi="Noto Sans" w:cs="Noto Sans"/>
          <w:bCs/>
          <w:sz w:val="20"/>
          <w:szCs w:val="20"/>
          <w:lang w:eastAsia="es-MX"/>
        </w:rPr>
      </w:pPr>
    </w:p>
    <w:p w14:paraId="2244EC02" w14:textId="6A9BF82F" w:rsidR="009D15E8" w:rsidRPr="00317A08" w:rsidRDefault="009D15E8" w:rsidP="00975BE0">
      <w:pPr>
        <w:numPr>
          <w:ilvl w:val="0"/>
          <w:numId w:val="11"/>
        </w:numPr>
        <w:tabs>
          <w:tab w:val="left" w:pos="14340"/>
          <w:tab w:val="left" w:pos="14827"/>
          <w:tab w:val="left" w:pos="15115"/>
          <w:tab w:val="left" w:pos="15744"/>
        </w:tabs>
        <w:suppressAutoHyphens/>
        <w:ind w:left="709" w:right="-178" w:hanging="284"/>
        <w:contextualSpacing/>
        <w:jc w:val="both"/>
        <w:rPr>
          <w:rFonts w:ascii="Noto Sans" w:hAnsi="Noto Sans" w:cs="Noto Sans"/>
          <w:bCs/>
          <w:sz w:val="20"/>
          <w:szCs w:val="20"/>
          <w:lang w:eastAsia="es-MX"/>
        </w:rPr>
      </w:pPr>
      <w:r w:rsidRPr="00317A08">
        <w:rPr>
          <w:rFonts w:ascii="Noto Sans" w:eastAsia="Times New Roman" w:hAnsi="Noto Sans" w:cs="Noto Sans"/>
          <w:b/>
          <w:color w:val="000000"/>
          <w:sz w:val="20"/>
          <w:szCs w:val="20"/>
          <w:lang w:val="es-MX"/>
        </w:rPr>
        <w:t xml:space="preserve">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 </w:t>
      </w:r>
      <w:r w:rsidRPr="00317A08">
        <w:rPr>
          <w:rFonts w:ascii="Noto Sans" w:hAnsi="Noto Sans" w:cs="Noto Sans"/>
          <w:bCs/>
          <w:sz w:val="20"/>
          <w:szCs w:val="20"/>
          <w:lang w:eastAsia="es-MX"/>
        </w:rPr>
        <w:t xml:space="preserve">No aplica. </w:t>
      </w:r>
    </w:p>
    <w:p w14:paraId="63B258DE" w14:textId="77777777" w:rsidR="003D4586" w:rsidRPr="00317A08" w:rsidRDefault="003D4586" w:rsidP="003D4586">
      <w:pPr>
        <w:pStyle w:val="Prrafodelista"/>
        <w:rPr>
          <w:rFonts w:ascii="Noto Sans" w:hAnsi="Noto Sans" w:cs="Noto Sans"/>
          <w:bCs/>
          <w:sz w:val="20"/>
          <w:szCs w:val="20"/>
          <w:lang w:eastAsia="es-MX"/>
        </w:rPr>
      </w:pPr>
    </w:p>
    <w:p w14:paraId="3FCA1327" w14:textId="77777777" w:rsidR="009D15E8" w:rsidRPr="00317A08" w:rsidRDefault="009D15E8" w:rsidP="00975BE0">
      <w:pPr>
        <w:numPr>
          <w:ilvl w:val="0"/>
          <w:numId w:val="11"/>
        </w:numPr>
        <w:tabs>
          <w:tab w:val="left" w:pos="14340"/>
          <w:tab w:val="left" w:pos="14827"/>
          <w:tab w:val="left" w:pos="15115"/>
          <w:tab w:val="left" w:pos="15744"/>
        </w:tabs>
        <w:suppressAutoHyphens/>
        <w:ind w:left="709" w:right="-178" w:hanging="283"/>
        <w:contextualSpacing/>
        <w:jc w:val="both"/>
        <w:rPr>
          <w:rFonts w:ascii="Noto Sans" w:eastAsia="Times New Roman" w:hAnsi="Noto Sans" w:cs="Noto Sans"/>
          <w:b/>
          <w:sz w:val="20"/>
          <w:szCs w:val="20"/>
          <w:lang w:val="es-MX"/>
        </w:rPr>
      </w:pPr>
      <w:r w:rsidRPr="00317A08">
        <w:rPr>
          <w:rFonts w:ascii="Noto Sans" w:eastAsia="Times New Roman" w:hAnsi="Noto Sans" w:cs="Noto Sans"/>
          <w:b/>
          <w:color w:val="000000"/>
          <w:sz w:val="20"/>
          <w:szCs w:val="20"/>
          <w:lang w:val="es-MX"/>
        </w:rPr>
        <w:t xml:space="preserve">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 </w:t>
      </w:r>
      <w:r w:rsidRPr="00317A08">
        <w:rPr>
          <w:rFonts w:ascii="Noto Sans" w:hAnsi="Noto Sans" w:cs="Noto Sans"/>
          <w:bCs/>
          <w:sz w:val="20"/>
          <w:szCs w:val="20"/>
          <w:lang w:eastAsia="es-MX"/>
        </w:rPr>
        <w:t>No aplica</w:t>
      </w:r>
      <w:r w:rsidRPr="00317A08">
        <w:rPr>
          <w:rFonts w:ascii="Noto Sans" w:eastAsia="Times New Roman" w:hAnsi="Noto Sans" w:cs="Noto Sans"/>
          <w:color w:val="000000"/>
          <w:sz w:val="20"/>
          <w:szCs w:val="20"/>
          <w:lang w:val="es-MX"/>
        </w:rPr>
        <w:t>.</w:t>
      </w:r>
    </w:p>
    <w:p w14:paraId="464D8A8C" w14:textId="77777777" w:rsidR="009D15E8" w:rsidRPr="00317A08" w:rsidRDefault="009D15E8" w:rsidP="009D15E8">
      <w:pPr>
        <w:tabs>
          <w:tab w:val="left" w:pos="567"/>
        </w:tabs>
        <w:suppressAutoHyphens/>
        <w:ind w:left="567"/>
        <w:contextualSpacing/>
        <w:jc w:val="both"/>
        <w:rPr>
          <w:rFonts w:ascii="Noto Sans" w:hAnsi="Noto Sans" w:cs="Noto Sans"/>
          <w:bCs/>
          <w:sz w:val="20"/>
          <w:szCs w:val="20"/>
          <w:lang w:eastAsia="es-MX"/>
        </w:rPr>
      </w:pPr>
    </w:p>
    <w:p w14:paraId="27C8EC5C" w14:textId="77777777" w:rsidR="008E01FD" w:rsidRPr="00317A08" w:rsidRDefault="008E01FD" w:rsidP="008E01FD">
      <w:pPr>
        <w:tabs>
          <w:tab w:val="left" w:pos="567"/>
        </w:tabs>
        <w:suppressAutoHyphens/>
        <w:contextualSpacing/>
        <w:jc w:val="both"/>
        <w:rPr>
          <w:rFonts w:ascii="Noto Sans" w:hAnsi="Noto Sans" w:cs="Noto Sans"/>
          <w:bCs/>
          <w:sz w:val="20"/>
          <w:szCs w:val="20"/>
          <w:lang w:eastAsia="es-MX"/>
        </w:rPr>
      </w:pPr>
    </w:p>
    <w:p w14:paraId="6220548B" w14:textId="77777777" w:rsidR="008E01FD" w:rsidRPr="00317A08" w:rsidRDefault="008E01FD" w:rsidP="008E01FD">
      <w:pPr>
        <w:tabs>
          <w:tab w:val="left" w:pos="567"/>
        </w:tabs>
        <w:suppressAutoHyphens/>
        <w:contextualSpacing/>
        <w:jc w:val="both"/>
        <w:rPr>
          <w:rFonts w:ascii="Noto Sans" w:hAnsi="Noto Sans" w:cs="Noto Sans"/>
          <w:bCs/>
          <w:sz w:val="20"/>
          <w:szCs w:val="20"/>
          <w:lang w:eastAsia="es-MX"/>
        </w:rPr>
      </w:pPr>
    </w:p>
    <w:p w14:paraId="0D585182" w14:textId="77777777" w:rsidR="009D15E8" w:rsidRPr="00317A08" w:rsidRDefault="009D15E8" w:rsidP="009D15E8">
      <w:pPr>
        <w:jc w:val="center"/>
        <w:rPr>
          <w:rFonts w:ascii="Noto Sans" w:hAnsi="Noto Sans" w:cs="Noto Sans"/>
          <w:b/>
          <w:sz w:val="20"/>
          <w:szCs w:val="20"/>
          <w:lang w:eastAsia="es-MX"/>
        </w:rPr>
      </w:pPr>
      <w:r w:rsidRPr="00317A08">
        <w:rPr>
          <w:rFonts w:ascii="Noto Sans" w:hAnsi="Noto Sans" w:cs="Noto Sans"/>
          <w:b/>
          <w:sz w:val="20"/>
          <w:szCs w:val="20"/>
          <w:lang w:eastAsia="es-MX"/>
        </w:rPr>
        <w:t>Atentamente,</w:t>
      </w:r>
    </w:p>
    <w:p w14:paraId="103BA91E" w14:textId="77777777" w:rsidR="009D15E8" w:rsidRPr="00317A08" w:rsidRDefault="009D15E8" w:rsidP="009D15E8">
      <w:pPr>
        <w:jc w:val="center"/>
        <w:rPr>
          <w:rFonts w:ascii="Noto Sans" w:hAnsi="Noto Sans" w:cs="Noto Sans"/>
          <w:bCs/>
          <w:sz w:val="20"/>
          <w:szCs w:val="20"/>
          <w:lang w:eastAsia="es-MX"/>
        </w:rPr>
      </w:pPr>
    </w:p>
    <w:p w14:paraId="5BD3A2E9" w14:textId="77777777" w:rsidR="009D15E8" w:rsidRPr="00317A08" w:rsidRDefault="009D15E8" w:rsidP="009D15E8">
      <w:pPr>
        <w:jc w:val="center"/>
        <w:rPr>
          <w:rFonts w:ascii="Noto Sans" w:hAnsi="Noto Sans" w:cs="Noto Sans"/>
          <w:bCs/>
          <w:sz w:val="20"/>
          <w:szCs w:val="20"/>
          <w:lang w:eastAsia="es-MX"/>
        </w:rPr>
      </w:pPr>
    </w:p>
    <w:p w14:paraId="611DBBA1" w14:textId="77777777" w:rsidR="009D15E8" w:rsidRPr="00317A08" w:rsidRDefault="009D15E8" w:rsidP="009D15E8">
      <w:pPr>
        <w:jc w:val="center"/>
        <w:rPr>
          <w:rFonts w:ascii="Noto Sans" w:hAnsi="Noto Sans" w:cs="Noto Sans"/>
          <w:bCs/>
          <w:sz w:val="20"/>
          <w:szCs w:val="20"/>
          <w:lang w:eastAsia="es-MX"/>
        </w:rPr>
      </w:pPr>
    </w:p>
    <w:p w14:paraId="4CB3FA69" w14:textId="77777777" w:rsidR="009D15E8" w:rsidRPr="00317A08" w:rsidRDefault="009D15E8" w:rsidP="009D15E8">
      <w:pPr>
        <w:jc w:val="center"/>
        <w:rPr>
          <w:rFonts w:ascii="Noto Sans" w:hAnsi="Noto Sans" w:cs="Noto Sans"/>
          <w:bCs/>
          <w:sz w:val="20"/>
          <w:szCs w:val="20"/>
          <w:lang w:eastAsia="es-MX"/>
        </w:rPr>
      </w:pPr>
    </w:p>
    <w:tbl>
      <w:tblPr>
        <w:tblStyle w:val="Tablaconcuadrcula2"/>
        <w:tblW w:w="60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3"/>
      </w:tblGrid>
      <w:tr w:rsidR="00CD69A1" w:rsidRPr="00317A08" w14:paraId="52BC12E6" w14:textId="77777777" w:rsidTr="00CD69A1">
        <w:trPr>
          <w:jc w:val="center"/>
        </w:trPr>
        <w:tc>
          <w:tcPr>
            <w:tcW w:w="6023" w:type="dxa"/>
          </w:tcPr>
          <w:p w14:paraId="295D1AE9" w14:textId="1E87784C" w:rsidR="00CD69A1" w:rsidRPr="00317A08" w:rsidRDefault="00CD69A1" w:rsidP="00CD69A1">
            <w:pPr>
              <w:suppressAutoHyphens/>
              <w:spacing w:before="80"/>
              <w:jc w:val="center"/>
              <w:rPr>
                <w:rFonts w:ascii="Noto Sans" w:hAnsi="Noto Sans" w:cs="Noto Sans"/>
                <w:b/>
                <w:sz w:val="20"/>
                <w:szCs w:val="20"/>
              </w:rPr>
            </w:pPr>
            <w:r w:rsidRPr="00317A08">
              <w:rPr>
                <w:rFonts w:ascii="Noto Sans" w:hAnsi="Noto Sans" w:cs="Noto Sans"/>
                <w:b/>
                <w:bCs/>
                <w:sz w:val="20"/>
                <w:szCs w:val="20"/>
              </w:rPr>
              <w:t>Dr. Juan Cuadros Moreno</w:t>
            </w:r>
          </w:p>
        </w:tc>
      </w:tr>
      <w:tr w:rsidR="00CD69A1" w:rsidRPr="008E01FD" w14:paraId="65703E70" w14:textId="77777777" w:rsidTr="00CD69A1">
        <w:trPr>
          <w:jc w:val="center"/>
        </w:trPr>
        <w:tc>
          <w:tcPr>
            <w:tcW w:w="6023" w:type="dxa"/>
          </w:tcPr>
          <w:tbl>
            <w:tblPr>
              <w:tblW w:w="5807" w:type="dxa"/>
              <w:tblLook w:val="04A0" w:firstRow="1" w:lastRow="0" w:firstColumn="1" w:lastColumn="0" w:noHBand="0" w:noVBand="1"/>
            </w:tblPr>
            <w:tblGrid>
              <w:gridCol w:w="5807"/>
            </w:tblGrid>
            <w:tr w:rsidR="00CD69A1" w:rsidRPr="005A517D" w14:paraId="0B88A126" w14:textId="77777777" w:rsidTr="002A3EEF">
              <w:trPr>
                <w:trHeight w:val="575"/>
              </w:trPr>
              <w:tc>
                <w:tcPr>
                  <w:tcW w:w="5807" w:type="dxa"/>
                </w:tcPr>
                <w:p w14:paraId="4E1EB813" w14:textId="77777777" w:rsidR="00CD69A1" w:rsidRPr="009D3DFD" w:rsidRDefault="00CD69A1" w:rsidP="00CD69A1">
                  <w:pPr>
                    <w:contextualSpacing/>
                    <w:jc w:val="center"/>
                    <w:rPr>
                      <w:rFonts w:ascii="Noto Sans" w:hAnsi="Noto Sans" w:cs="Noto Sans"/>
                      <w:sz w:val="20"/>
                      <w:szCs w:val="20"/>
                      <w:lang w:eastAsia="es-MX"/>
                    </w:rPr>
                  </w:pPr>
                  <w:r w:rsidRPr="00317A08">
                    <w:rPr>
                      <w:rFonts w:ascii="Noto Sans" w:hAnsi="Noto Sans" w:cs="Noto Sans"/>
                      <w:sz w:val="20"/>
                      <w:szCs w:val="20"/>
                      <w:lang w:eastAsia="es-MX"/>
                    </w:rPr>
                    <w:t xml:space="preserve">Titular de la División de Vinculación y </w:t>
                  </w:r>
                  <w:r w:rsidRPr="00317A08">
                    <w:rPr>
                      <w:rFonts w:ascii="Noto Sans" w:hAnsi="Noto Sans" w:cs="Noto Sans"/>
                      <w:sz w:val="20"/>
                      <w:szCs w:val="20"/>
                      <w:lang w:eastAsia="es-MX"/>
                    </w:rPr>
                    <w:br/>
                    <w:t>Desarrollo en  Salud Mental y Adicciones</w:t>
                  </w:r>
                </w:p>
              </w:tc>
            </w:tr>
          </w:tbl>
          <w:p w14:paraId="2B98A15B" w14:textId="77777777" w:rsidR="00CD69A1" w:rsidRPr="008E01FD" w:rsidRDefault="00CD69A1" w:rsidP="00CD69A1">
            <w:pPr>
              <w:shd w:val="clear" w:color="auto" w:fill="FFFFFF"/>
              <w:spacing w:line="276" w:lineRule="auto"/>
              <w:jc w:val="center"/>
              <w:rPr>
                <w:rFonts w:ascii="Noto Sans" w:hAnsi="Noto Sans" w:cs="Noto Sans"/>
                <w:color w:val="000000"/>
                <w:sz w:val="20"/>
                <w:szCs w:val="20"/>
                <w:lang w:val="es-MX"/>
              </w:rPr>
            </w:pPr>
          </w:p>
        </w:tc>
      </w:tr>
    </w:tbl>
    <w:p w14:paraId="1E1834AB" w14:textId="77777777" w:rsidR="009D15E8" w:rsidRPr="008E01FD" w:rsidRDefault="009D15E8" w:rsidP="009D15E8">
      <w:pPr>
        <w:rPr>
          <w:rFonts w:ascii="Noto Sans" w:hAnsi="Noto Sans" w:cs="Noto Sans"/>
          <w:bCs/>
          <w:sz w:val="20"/>
          <w:szCs w:val="20"/>
          <w:lang w:eastAsia="es-MX"/>
        </w:rPr>
      </w:pPr>
    </w:p>
    <w:p w14:paraId="75000C28" w14:textId="77777777" w:rsidR="00275146" w:rsidRPr="008E01FD" w:rsidRDefault="00275146" w:rsidP="00275146">
      <w:pPr>
        <w:spacing w:after="200" w:line="276" w:lineRule="auto"/>
        <w:contextualSpacing/>
        <w:jc w:val="both"/>
        <w:rPr>
          <w:rFonts w:ascii="Noto Sans" w:hAnsi="Noto Sans" w:cs="Noto Sans"/>
          <w:bCs/>
          <w:sz w:val="20"/>
          <w:szCs w:val="20"/>
          <w:lang w:eastAsia="es-MX"/>
        </w:rPr>
      </w:pPr>
    </w:p>
    <w:sectPr w:rsidR="00275146" w:rsidRPr="008E01FD" w:rsidSect="003B160F">
      <w:headerReference w:type="default" r:id="rId8"/>
      <w:footerReference w:type="default" r:id="rId9"/>
      <w:pgSz w:w="12240" w:h="15840"/>
      <w:pgMar w:top="2268" w:right="1077" w:bottom="1440" w:left="851" w:header="709" w:footer="13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7A13F4" w14:textId="77777777" w:rsidR="002F6FAC" w:rsidRDefault="002F6FAC" w:rsidP="002C2FD9">
      <w:r>
        <w:separator/>
      </w:r>
    </w:p>
  </w:endnote>
  <w:endnote w:type="continuationSeparator" w:id="0">
    <w:p w14:paraId="5F57C345" w14:textId="77777777" w:rsidR="002F6FAC" w:rsidRDefault="002F6FAC" w:rsidP="002C2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altName w:val="MS Gothic"/>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Noto Sans">
    <w:altName w:val="Noto Sans"/>
    <w:charset w:val="00"/>
    <w:family w:val="swiss"/>
    <w:pitch w:val="variable"/>
    <w:sig w:usb0="E00082FF" w:usb1="400078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249F2" w14:textId="67F33EDF" w:rsidR="00DF2DC7" w:rsidRDefault="009E003F">
    <w:pPr>
      <w:pStyle w:val="Piedepgina"/>
    </w:pPr>
    <w:r>
      <w:rPr>
        <w:noProof/>
        <w:lang w:val="es-MX" w:eastAsia="es-MX"/>
      </w:rPr>
      <mc:AlternateContent>
        <mc:Choice Requires="wps">
          <w:drawing>
            <wp:anchor distT="45720" distB="45720" distL="114300" distR="114300" simplePos="0" relativeHeight="251680768" behindDoc="0" locked="0" layoutInCell="1" allowOverlap="1" wp14:anchorId="77250637" wp14:editId="4F2BEF7A">
              <wp:simplePos x="0" y="0"/>
              <wp:positionH relativeFrom="column">
                <wp:posOffset>1640205</wp:posOffset>
              </wp:positionH>
              <wp:positionV relativeFrom="paragraph">
                <wp:posOffset>428625</wp:posOffset>
              </wp:positionV>
              <wp:extent cx="4961255" cy="233680"/>
              <wp:effectExtent l="0" t="0" r="0" b="0"/>
              <wp:wrapSquare wrapText="bothSides"/>
              <wp:docPr id="133991470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1255" cy="233680"/>
                      </a:xfrm>
                      <a:prstGeom prst="rect">
                        <a:avLst/>
                      </a:prstGeom>
                      <a:noFill/>
                      <a:ln>
                        <a:noFill/>
                      </a:ln>
                    </wps:spPr>
                    <wps:txbx>
                      <w:txbxContent>
                        <w:p w14:paraId="565E5E7D" w14:textId="39CBDAED" w:rsidR="00DF2DC7" w:rsidRPr="00C84662" w:rsidRDefault="00DF2DC7" w:rsidP="0050539A">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Hamburgo</w:t>
                          </w:r>
                          <w:r w:rsidRPr="00C84662">
                            <w:rPr>
                              <w:rFonts w:ascii="Noto Sans" w:eastAsia="Times New Roman" w:hAnsi="Noto Sans" w:cs="Noto Sans"/>
                              <w:color w:val="4D192A"/>
                              <w:sz w:val="13"/>
                              <w:szCs w:val="13"/>
                              <w:lang w:val="es-MX"/>
                            </w:rPr>
                            <w:t xml:space="preserve"> No. </w:t>
                          </w:r>
                          <w:r>
                            <w:rPr>
                              <w:rFonts w:ascii="Noto Sans" w:eastAsia="Times New Roman" w:hAnsi="Noto Sans" w:cs="Noto Sans"/>
                              <w:color w:val="4D192A"/>
                              <w:sz w:val="13"/>
                              <w:szCs w:val="13"/>
                              <w:lang w:val="es-MX"/>
                            </w:rPr>
                            <w:t>18</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Planta baja, </w:t>
                          </w:r>
                          <w:r w:rsidRPr="00C84662">
                            <w:rPr>
                              <w:rFonts w:ascii="Noto Sans" w:eastAsia="Times New Roman" w:hAnsi="Noto Sans" w:cs="Noto Sans"/>
                              <w:color w:val="4D192A"/>
                              <w:sz w:val="13"/>
                              <w:szCs w:val="13"/>
                              <w:lang w:val="es-MX"/>
                            </w:rPr>
                            <w:t xml:space="preserve">Col. </w:t>
                          </w:r>
                          <w:r>
                            <w:rPr>
                              <w:rFonts w:ascii="Noto Sans" w:eastAsia="Times New Roman" w:hAnsi="Noto Sans" w:cs="Noto Sans"/>
                              <w:color w:val="4D192A"/>
                              <w:sz w:val="13"/>
                              <w:szCs w:val="13"/>
                              <w:lang w:val="es-MX"/>
                            </w:rPr>
                            <w:t>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CDMX</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572617</w:t>
                          </w:r>
                          <w:r w:rsidRPr="00C84662">
                            <w:rPr>
                              <w:rFonts w:ascii="Noto Sans" w:eastAsia="Times New Roman" w:hAnsi="Noto Sans" w:cs="Noto Sans"/>
                              <w:color w:val="4D192A"/>
                              <w:sz w:val="13"/>
                              <w:szCs w:val="13"/>
                              <w:lang w:val="es-MX"/>
                            </w:rPr>
                            <w:t>00</w:t>
                          </w:r>
                          <w:r>
                            <w:rPr>
                              <w:rFonts w:ascii="Noto Sans" w:eastAsia="Times New Roman" w:hAnsi="Noto Sans" w:cs="Noto Sans"/>
                              <w:color w:val="4D192A"/>
                              <w:sz w:val="13"/>
                              <w:szCs w:val="13"/>
                              <w:lang w:val="es-MX"/>
                            </w:rPr>
                            <w:t xml:space="preserve"> Ext. 158</w:t>
                          </w:r>
                          <w:r w:rsidR="006121D3">
                            <w:rPr>
                              <w:rFonts w:ascii="Noto Sans" w:eastAsia="Times New Roman" w:hAnsi="Noto Sans" w:cs="Noto Sans"/>
                              <w:color w:val="4D192A"/>
                              <w:sz w:val="13"/>
                              <w:szCs w:val="13"/>
                              <w:lang w:val="es-MX"/>
                            </w:rPr>
                            <w:t>73</w:t>
                          </w:r>
                          <w:r w:rsidRPr="00C84662">
                            <w:rPr>
                              <w:rFonts w:ascii="Noto Sans" w:eastAsia="Times New Roman" w:hAnsi="Noto Sans" w:cs="Noto Sans"/>
                              <w:color w:val="4D192A"/>
                              <w:sz w:val="13"/>
                              <w:szCs w:val="13"/>
                              <w:lang w:val="es-MX"/>
                            </w:rPr>
                            <w:t xml:space="preserve"> 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7D5BCDE7" w14:textId="77777777" w:rsidR="00DF2DC7" w:rsidRDefault="00DF2D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250637" id="_x0000_t202" coordsize="21600,21600" o:spt="202" path="m,l,21600r21600,l21600,xe">
              <v:stroke joinstyle="miter"/>
              <v:path gradientshapeok="t" o:connecttype="rect"/>
            </v:shapetype>
            <v:shape id="Cuadro de texto 2" o:spid="_x0000_s1027" type="#_x0000_t202" style="position:absolute;margin-left:129.15pt;margin-top:33.75pt;width:390.65pt;height:18.4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" filled="f" stroked="f">
              <v:textbox>
                <w:txbxContent>
                  <w:p w14:paraId="565E5E7D" w14:textId="39CBDAED" w:rsidR="00DF2DC7" w:rsidRPr="00C84662" w:rsidRDefault="00DF2DC7" w:rsidP="0050539A">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Hamburgo</w:t>
                    </w:r>
                    <w:r w:rsidRPr="00C84662">
                      <w:rPr>
                        <w:rFonts w:ascii="Noto Sans" w:eastAsia="Times New Roman" w:hAnsi="Noto Sans" w:cs="Noto Sans"/>
                        <w:color w:val="4D192A"/>
                        <w:sz w:val="13"/>
                        <w:szCs w:val="13"/>
                        <w:lang w:val="es-MX"/>
                      </w:rPr>
                      <w:t xml:space="preserve"> No. </w:t>
                    </w:r>
                    <w:r>
                      <w:rPr>
                        <w:rFonts w:ascii="Noto Sans" w:eastAsia="Times New Roman" w:hAnsi="Noto Sans" w:cs="Noto Sans"/>
                        <w:color w:val="4D192A"/>
                        <w:sz w:val="13"/>
                        <w:szCs w:val="13"/>
                        <w:lang w:val="es-MX"/>
                      </w:rPr>
                      <w:t>18</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Planta baja, </w:t>
                    </w:r>
                    <w:r w:rsidRPr="00C84662">
                      <w:rPr>
                        <w:rFonts w:ascii="Noto Sans" w:eastAsia="Times New Roman" w:hAnsi="Noto Sans" w:cs="Noto Sans"/>
                        <w:color w:val="4D192A"/>
                        <w:sz w:val="13"/>
                        <w:szCs w:val="13"/>
                        <w:lang w:val="es-MX"/>
                      </w:rPr>
                      <w:t xml:space="preserve">Col. </w:t>
                    </w:r>
                    <w:r>
                      <w:rPr>
                        <w:rFonts w:ascii="Noto Sans" w:eastAsia="Times New Roman" w:hAnsi="Noto Sans" w:cs="Noto Sans"/>
                        <w:color w:val="4D192A"/>
                        <w:sz w:val="13"/>
                        <w:szCs w:val="13"/>
                        <w:lang w:val="es-MX"/>
                      </w:rPr>
                      <w:t>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CDMX</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572617</w:t>
                    </w:r>
                    <w:r w:rsidRPr="00C84662">
                      <w:rPr>
                        <w:rFonts w:ascii="Noto Sans" w:eastAsia="Times New Roman" w:hAnsi="Noto Sans" w:cs="Noto Sans"/>
                        <w:color w:val="4D192A"/>
                        <w:sz w:val="13"/>
                        <w:szCs w:val="13"/>
                        <w:lang w:val="es-MX"/>
                      </w:rPr>
                      <w:t>00</w:t>
                    </w:r>
                    <w:r>
                      <w:rPr>
                        <w:rFonts w:ascii="Noto Sans" w:eastAsia="Times New Roman" w:hAnsi="Noto Sans" w:cs="Noto Sans"/>
                        <w:color w:val="4D192A"/>
                        <w:sz w:val="13"/>
                        <w:szCs w:val="13"/>
                        <w:lang w:val="es-MX"/>
                      </w:rPr>
                      <w:t xml:space="preserve"> Ext. 158</w:t>
                    </w:r>
                    <w:r w:rsidR="006121D3">
                      <w:rPr>
                        <w:rFonts w:ascii="Noto Sans" w:eastAsia="Times New Roman" w:hAnsi="Noto Sans" w:cs="Noto Sans"/>
                        <w:color w:val="4D192A"/>
                        <w:sz w:val="13"/>
                        <w:szCs w:val="13"/>
                        <w:lang w:val="es-MX"/>
                      </w:rPr>
                      <w:t>73</w:t>
                    </w:r>
                    <w:r w:rsidRPr="00C84662">
                      <w:rPr>
                        <w:rFonts w:ascii="Noto Sans" w:eastAsia="Times New Roman" w:hAnsi="Noto Sans" w:cs="Noto Sans"/>
                        <w:color w:val="4D192A"/>
                        <w:sz w:val="13"/>
                        <w:szCs w:val="13"/>
                        <w:lang w:val="es-MX"/>
                      </w:rPr>
                      <w:t xml:space="preserve"> 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7D5BCDE7" w14:textId="77777777" w:rsidR="00DF2DC7" w:rsidRDefault="00DF2DC7"/>
                </w:txbxContent>
              </v:textbox>
              <w10:wrap type="square"/>
            </v:shape>
          </w:pict>
        </mc:Fallback>
      </mc:AlternateContent>
    </w:r>
    <w:r w:rsidR="00816591">
      <w:rPr>
        <w:noProof/>
        <w:lang w:val="es-MX" w:eastAsia="es-MX"/>
      </w:rPr>
      <mc:AlternateContent>
        <mc:Choice Requires="wps">
          <w:drawing>
            <wp:anchor distT="45720" distB="45720" distL="114300" distR="114300" simplePos="0" relativeHeight="251670528" behindDoc="0" locked="0" layoutInCell="1" allowOverlap="1" wp14:anchorId="34F353C8" wp14:editId="48A240A4">
              <wp:simplePos x="0" y="0"/>
              <wp:positionH relativeFrom="margin">
                <wp:align>left</wp:align>
              </wp:positionH>
              <wp:positionV relativeFrom="paragraph">
                <wp:posOffset>-13970</wp:posOffset>
              </wp:positionV>
              <wp:extent cx="1152525" cy="304800"/>
              <wp:effectExtent l="0" t="0" r="0" b="0"/>
              <wp:wrapSquare wrapText="bothSides"/>
              <wp:docPr id="1538432722"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304800"/>
                      </a:xfrm>
                      <a:prstGeom prst="rect">
                        <a:avLst/>
                      </a:prstGeom>
                      <a:noFill/>
                      <a:ln w="9525">
                        <a:noFill/>
                        <a:miter lim="800000"/>
                        <a:headEnd/>
                        <a:tailEnd/>
                      </a:ln>
                    </wps:spPr>
                    <wps:txbx>
                      <w:txbxContent>
                        <w:p w14:paraId="791CF26F" w14:textId="673D4E87" w:rsidR="00DF2DC7" w:rsidRPr="004B24F2" w:rsidRDefault="00DF2DC7" w:rsidP="0050539A">
                          <w:pPr>
                            <w:rPr>
                              <w:rFonts w:ascii="Noto Sans" w:hAnsi="Noto Sans" w:cs="Noto Sans"/>
                              <w:sz w:val="16"/>
                              <w:szCs w:val="16"/>
                            </w:rPr>
                          </w:pPr>
                          <w:r>
                            <w:rPr>
                              <w:rFonts w:ascii="Noto Sans" w:hAnsi="Noto Sans" w:cs="Noto Sans"/>
                              <w:sz w:val="16"/>
                              <w:szCs w:val="16"/>
                            </w:rPr>
                            <w:t>ALL</w:t>
                          </w:r>
                          <w:r w:rsidRPr="004B24F2">
                            <w:rPr>
                              <w:rFonts w:ascii="Noto Sans" w:hAnsi="Noto Sans" w:cs="Noto Sans"/>
                              <w:sz w:val="16"/>
                              <w:szCs w:val="16"/>
                            </w:rPr>
                            <w:t>/</w:t>
                          </w:r>
                          <w:proofErr w:type="spellStart"/>
                          <w:r>
                            <w:rPr>
                              <w:rFonts w:ascii="Noto Sans" w:hAnsi="Noto Sans" w:cs="Noto Sans"/>
                              <w:sz w:val="16"/>
                              <w:szCs w:val="16"/>
                            </w:rPr>
                            <w:t>leaa</w:t>
                          </w:r>
                          <w:proofErr w:type="spellEnd"/>
                        </w:p>
                        <w:p w14:paraId="668D7526" w14:textId="77777777" w:rsidR="00DF2DC7" w:rsidRDefault="00DF2DC7" w:rsidP="0050539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F353C8" id="Cuadro de texto 4" o:spid="_x0000_s1028" type="#_x0000_t202" style="position:absolute;margin-left:0;margin-top:-1.1pt;width:90.75pt;height:24pt;z-index:2516705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" filled="f" stroked="f">
              <v:textbox>
                <w:txbxContent>
                  <w:p w14:paraId="791CF26F" w14:textId="673D4E87" w:rsidR="00DF2DC7" w:rsidRPr="004B24F2" w:rsidRDefault="00DF2DC7" w:rsidP="0050539A">
                    <w:pPr>
                      <w:rPr>
                        <w:rFonts w:ascii="Noto Sans" w:hAnsi="Noto Sans" w:cs="Noto Sans"/>
                        <w:sz w:val="16"/>
                        <w:szCs w:val="16"/>
                      </w:rPr>
                    </w:pPr>
                    <w:r>
                      <w:rPr>
                        <w:rFonts w:ascii="Noto Sans" w:hAnsi="Noto Sans" w:cs="Noto Sans"/>
                        <w:sz w:val="16"/>
                        <w:szCs w:val="16"/>
                      </w:rPr>
                      <w:t>ALL</w:t>
                    </w:r>
                    <w:r w:rsidRPr="004B24F2">
                      <w:rPr>
                        <w:rFonts w:ascii="Noto Sans" w:hAnsi="Noto Sans" w:cs="Noto Sans"/>
                        <w:sz w:val="16"/>
                        <w:szCs w:val="16"/>
                      </w:rPr>
                      <w:t>/</w:t>
                    </w:r>
                    <w:proofErr w:type="spellStart"/>
                    <w:r>
                      <w:rPr>
                        <w:rFonts w:ascii="Noto Sans" w:hAnsi="Noto Sans" w:cs="Noto Sans"/>
                        <w:sz w:val="16"/>
                        <w:szCs w:val="16"/>
                      </w:rPr>
                      <w:t>leaa</w:t>
                    </w:r>
                    <w:proofErr w:type="spellEnd"/>
                  </w:p>
                  <w:p w14:paraId="668D7526" w14:textId="77777777" w:rsidR="00DF2DC7" w:rsidRDefault="00DF2DC7" w:rsidP="0050539A"/>
                </w:txbxContent>
              </v:textbox>
              <w10:wrap type="square" anchorx="margin"/>
            </v:shape>
          </w:pict>
        </mc:Fallback>
      </mc:AlternateContent>
    </w:r>
    <w:r w:rsidR="00816591">
      <w:rPr>
        <w:noProof/>
        <w:lang w:val="es-MX" w:eastAsia="es-MX"/>
      </w:rPr>
      <mc:AlternateContent>
        <mc:Choice Requires="wps">
          <w:drawing>
            <wp:anchor distT="45720" distB="45720" distL="114300" distR="114300" simplePos="0" relativeHeight="251676672" behindDoc="0" locked="0" layoutInCell="1" allowOverlap="1" wp14:anchorId="75E1EBEE" wp14:editId="79BFD3C4">
              <wp:simplePos x="0" y="0"/>
              <wp:positionH relativeFrom="margin">
                <wp:posOffset>5688965</wp:posOffset>
              </wp:positionH>
              <wp:positionV relativeFrom="paragraph">
                <wp:posOffset>147955</wp:posOffset>
              </wp:positionV>
              <wp:extent cx="993140" cy="248920"/>
              <wp:effectExtent l="0" t="0" r="0" b="0"/>
              <wp:wrapSquare wrapText="bothSides"/>
              <wp:docPr id="1393399948"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3140" cy="248920"/>
                      </a:xfrm>
                      <a:prstGeom prst="rect">
                        <a:avLst/>
                      </a:prstGeom>
                      <a:noFill/>
                      <a:ln w="9525">
                        <a:noFill/>
                        <a:miter lim="800000"/>
                        <a:headEnd/>
                        <a:tailEnd/>
                      </a:ln>
                    </wps:spPr>
                    <wps:txbx>
                      <w:txbxContent>
                        <w:p w14:paraId="71A25FDA" w14:textId="5CE781E4" w:rsidR="00DF2DC7" w:rsidRPr="004B24F2" w:rsidRDefault="00DF2DC7" w:rsidP="0050539A">
                          <w:pPr>
                            <w:rPr>
                              <w:rFonts w:ascii="Noto Sans" w:hAnsi="Noto Sans" w:cs="Noto Sans"/>
                            </w:rPr>
                          </w:pPr>
                          <w:r w:rsidRPr="004B24F2">
                            <w:rPr>
                              <w:rFonts w:ascii="Noto Sans" w:hAnsi="Noto Sans" w:cs="Noto Sans"/>
                              <w:sz w:val="16"/>
                              <w:szCs w:val="16"/>
                            </w:rPr>
                            <w:t xml:space="preserve">Página </w:t>
                          </w:r>
                          <w:r w:rsidR="006242C4" w:rsidRPr="004B24F2">
                            <w:rPr>
                              <w:rFonts w:ascii="Noto Sans" w:hAnsi="Noto Sans" w:cs="Noto Sans"/>
                              <w:b/>
                              <w:bCs/>
                              <w:sz w:val="16"/>
                              <w:szCs w:val="16"/>
                            </w:rPr>
                            <w:fldChar w:fldCharType="begin"/>
                          </w:r>
                          <w:r w:rsidRPr="004B24F2">
                            <w:rPr>
                              <w:rFonts w:ascii="Noto Sans" w:hAnsi="Noto Sans" w:cs="Noto Sans"/>
                              <w:b/>
                              <w:bCs/>
                              <w:sz w:val="16"/>
                              <w:szCs w:val="16"/>
                            </w:rPr>
                            <w:instrText>PAGE  \* Arabic  \* MERGEFORMAT</w:instrText>
                          </w:r>
                          <w:r w:rsidR="006242C4" w:rsidRPr="004B24F2">
                            <w:rPr>
                              <w:rFonts w:ascii="Noto Sans" w:hAnsi="Noto Sans" w:cs="Noto Sans"/>
                              <w:b/>
                              <w:bCs/>
                              <w:sz w:val="16"/>
                              <w:szCs w:val="16"/>
                            </w:rPr>
                            <w:fldChar w:fldCharType="separate"/>
                          </w:r>
                          <w:r w:rsidR="006121D3">
                            <w:rPr>
                              <w:rFonts w:ascii="Noto Sans" w:hAnsi="Noto Sans" w:cs="Noto Sans"/>
                              <w:b/>
                              <w:bCs/>
                              <w:noProof/>
                              <w:sz w:val="16"/>
                              <w:szCs w:val="16"/>
                            </w:rPr>
                            <w:t>2</w:t>
                          </w:r>
                          <w:r w:rsidR="006242C4" w:rsidRPr="004B24F2">
                            <w:rPr>
                              <w:rFonts w:ascii="Noto Sans" w:hAnsi="Noto Sans" w:cs="Noto Sans"/>
                              <w:b/>
                              <w:bCs/>
                              <w:sz w:val="16"/>
                              <w:szCs w:val="16"/>
                            </w:rPr>
                            <w:fldChar w:fldCharType="end"/>
                          </w:r>
                          <w:r w:rsidRPr="004B24F2">
                            <w:rPr>
                              <w:rFonts w:ascii="Noto Sans" w:hAnsi="Noto Sans" w:cs="Noto Sans"/>
                              <w:sz w:val="16"/>
                              <w:szCs w:val="16"/>
                            </w:rPr>
                            <w:t xml:space="preserve"> de </w:t>
                          </w:r>
                          <w:fldSimple w:instr="NUMPAGES  \* Arabic  \* MERGEFORMAT">
                            <w:r w:rsidR="006121D3" w:rsidRPr="006121D3">
                              <w:rPr>
                                <w:rFonts w:ascii="Noto Sans" w:hAnsi="Noto Sans" w:cs="Noto Sans"/>
                                <w:b/>
                                <w:bCs/>
                                <w:noProof/>
                                <w:sz w:val="16"/>
                                <w:szCs w:val="16"/>
                              </w:rPr>
                              <w:t>12</w:t>
                            </w:r>
                          </w:fldSimple>
                        </w:p>
                        <w:p w14:paraId="7D441CDC" w14:textId="77777777" w:rsidR="00DF2DC7" w:rsidRDefault="00DF2DC7" w:rsidP="0050539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E1EBEE" id="Cuadro de texto 7" o:spid="_x0000_s1029" type="#_x0000_t202" style="position:absolute;margin-left:447.95pt;margin-top:11.65pt;width:78.2pt;height:19.6pt;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" filled="f" stroked="f">
              <v:textbox>
                <w:txbxContent>
                  <w:p w14:paraId="71A25FDA" w14:textId="5CE781E4" w:rsidR="00DF2DC7" w:rsidRPr="004B24F2" w:rsidRDefault="00DF2DC7" w:rsidP="0050539A">
                    <w:pPr>
                      <w:rPr>
                        <w:rFonts w:ascii="Noto Sans" w:hAnsi="Noto Sans" w:cs="Noto Sans"/>
                      </w:rPr>
                    </w:pPr>
                    <w:r w:rsidRPr="004B24F2">
                      <w:rPr>
                        <w:rFonts w:ascii="Noto Sans" w:hAnsi="Noto Sans" w:cs="Noto Sans"/>
                        <w:sz w:val="16"/>
                        <w:szCs w:val="16"/>
                      </w:rPr>
                      <w:t xml:space="preserve">Página </w:t>
                    </w:r>
                    <w:r w:rsidR="006242C4" w:rsidRPr="004B24F2">
                      <w:rPr>
                        <w:rFonts w:ascii="Noto Sans" w:hAnsi="Noto Sans" w:cs="Noto Sans"/>
                        <w:b/>
                        <w:bCs/>
                        <w:sz w:val="16"/>
                        <w:szCs w:val="16"/>
                      </w:rPr>
                      <w:fldChar w:fldCharType="begin"/>
                    </w:r>
                    <w:r w:rsidRPr="004B24F2">
                      <w:rPr>
                        <w:rFonts w:ascii="Noto Sans" w:hAnsi="Noto Sans" w:cs="Noto Sans"/>
                        <w:b/>
                        <w:bCs/>
                        <w:sz w:val="16"/>
                        <w:szCs w:val="16"/>
                      </w:rPr>
                      <w:instrText>PAGE  \* Arabic  \* MERGEFORMAT</w:instrText>
                    </w:r>
                    <w:r w:rsidR="006242C4" w:rsidRPr="004B24F2">
                      <w:rPr>
                        <w:rFonts w:ascii="Noto Sans" w:hAnsi="Noto Sans" w:cs="Noto Sans"/>
                        <w:b/>
                        <w:bCs/>
                        <w:sz w:val="16"/>
                        <w:szCs w:val="16"/>
                      </w:rPr>
                      <w:fldChar w:fldCharType="separate"/>
                    </w:r>
                    <w:r w:rsidR="006121D3">
                      <w:rPr>
                        <w:rFonts w:ascii="Noto Sans" w:hAnsi="Noto Sans" w:cs="Noto Sans"/>
                        <w:b/>
                        <w:bCs/>
                        <w:noProof/>
                        <w:sz w:val="16"/>
                        <w:szCs w:val="16"/>
                      </w:rPr>
                      <w:t>2</w:t>
                    </w:r>
                    <w:r w:rsidR="006242C4" w:rsidRPr="004B24F2">
                      <w:rPr>
                        <w:rFonts w:ascii="Noto Sans" w:hAnsi="Noto Sans" w:cs="Noto Sans"/>
                        <w:b/>
                        <w:bCs/>
                        <w:sz w:val="16"/>
                        <w:szCs w:val="16"/>
                      </w:rPr>
                      <w:fldChar w:fldCharType="end"/>
                    </w:r>
                    <w:r w:rsidRPr="004B24F2">
                      <w:rPr>
                        <w:rFonts w:ascii="Noto Sans" w:hAnsi="Noto Sans" w:cs="Noto Sans"/>
                        <w:sz w:val="16"/>
                        <w:szCs w:val="16"/>
                      </w:rPr>
                      <w:t xml:space="preserve"> de </w:t>
                    </w:r>
                    <w:fldSimple w:instr="NUMPAGES  \* Arabic  \* MERGEFORMAT">
                      <w:r w:rsidR="006121D3" w:rsidRPr="006121D3">
                        <w:rPr>
                          <w:rFonts w:ascii="Noto Sans" w:hAnsi="Noto Sans" w:cs="Noto Sans"/>
                          <w:b/>
                          <w:bCs/>
                          <w:noProof/>
                          <w:sz w:val="16"/>
                          <w:szCs w:val="16"/>
                        </w:rPr>
                        <w:t>12</w:t>
                      </w:r>
                    </w:fldSimple>
                  </w:p>
                  <w:p w14:paraId="7D441CDC" w14:textId="77777777" w:rsidR="00DF2DC7" w:rsidRDefault="00DF2DC7" w:rsidP="0050539A"/>
                </w:txbxContent>
              </v:textbox>
              <w10:wrap type="square" anchorx="margin"/>
            </v:shape>
          </w:pict>
        </mc:Fallback>
      </mc:AlternateContent>
    </w:r>
    <w:r w:rsidR="00816591">
      <w:rPr>
        <w:noProof/>
        <w:lang w:val="es-MX" w:eastAsia="es-MX"/>
      </w:rPr>
      <mc:AlternateContent>
        <mc:Choice Requires="wps">
          <w:drawing>
            <wp:anchor distT="0" distB="0" distL="114300" distR="114300" simplePos="0" relativeHeight="251678720" behindDoc="0" locked="0" layoutInCell="1" allowOverlap="1" wp14:anchorId="626C5674" wp14:editId="6E0831BA">
              <wp:simplePos x="0" y="0"/>
              <wp:positionH relativeFrom="column">
                <wp:posOffset>2096770</wp:posOffset>
              </wp:positionH>
              <wp:positionV relativeFrom="paragraph">
                <wp:posOffset>8855710</wp:posOffset>
              </wp:positionV>
              <wp:extent cx="5662930" cy="290195"/>
              <wp:effectExtent l="0" t="0" r="0" b="0"/>
              <wp:wrapNone/>
              <wp:docPr id="1101977835"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930" cy="290195"/>
                      </a:xfrm>
                      <a:prstGeom prst="rect">
                        <a:avLst/>
                      </a:prstGeom>
                      <a:noFill/>
                      <a:ln>
                        <a:noFill/>
                      </a:ln>
                    </wps:spPr>
                    <wps:txbx>
                      <w:txbxContent>
                        <w:p w14:paraId="3355D0FA" w14:textId="77777777" w:rsidR="00DF2DC7" w:rsidRPr="00C84662" w:rsidRDefault="00DF2DC7" w:rsidP="0050539A">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Hamburgo</w:t>
                          </w:r>
                          <w:r w:rsidRPr="00C84662">
                            <w:rPr>
                              <w:rFonts w:ascii="Noto Sans" w:eastAsia="Times New Roman" w:hAnsi="Noto Sans" w:cs="Noto Sans"/>
                              <w:color w:val="4D192A"/>
                              <w:sz w:val="13"/>
                              <w:szCs w:val="13"/>
                              <w:lang w:val="es-MX"/>
                            </w:rPr>
                            <w:t xml:space="preserve"> No. </w:t>
                          </w:r>
                          <w:r>
                            <w:rPr>
                              <w:rFonts w:ascii="Noto Sans" w:eastAsia="Times New Roman" w:hAnsi="Noto Sans" w:cs="Noto Sans"/>
                              <w:color w:val="4D192A"/>
                              <w:sz w:val="13"/>
                              <w:szCs w:val="13"/>
                              <w:lang w:val="es-MX"/>
                            </w:rPr>
                            <w:t>18</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Planta baja, </w:t>
                          </w:r>
                          <w:r w:rsidRPr="00C84662">
                            <w:rPr>
                              <w:rFonts w:ascii="Noto Sans" w:eastAsia="Times New Roman" w:hAnsi="Noto Sans" w:cs="Noto Sans"/>
                              <w:color w:val="4D192A"/>
                              <w:sz w:val="13"/>
                              <w:szCs w:val="13"/>
                              <w:lang w:val="es-MX"/>
                            </w:rPr>
                            <w:t xml:space="preserve">Col. </w:t>
                          </w:r>
                          <w:r>
                            <w:rPr>
                              <w:rFonts w:ascii="Noto Sans" w:eastAsia="Times New Roman" w:hAnsi="Noto Sans" w:cs="Noto Sans"/>
                              <w:color w:val="4D192A"/>
                              <w:sz w:val="13"/>
                              <w:szCs w:val="13"/>
                              <w:lang w:val="es-MX"/>
                            </w:rPr>
                            <w:t>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CDMX</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572617</w:t>
                          </w:r>
                          <w:r w:rsidRPr="00C84662">
                            <w:rPr>
                              <w:rFonts w:ascii="Noto Sans" w:eastAsia="Times New Roman" w:hAnsi="Noto Sans" w:cs="Noto Sans"/>
                              <w:color w:val="4D192A"/>
                              <w:sz w:val="13"/>
                              <w:szCs w:val="13"/>
                              <w:lang w:val="es-MX"/>
                            </w:rPr>
                            <w:t>00</w:t>
                          </w:r>
                          <w:r>
                            <w:rPr>
                              <w:rFonts w:ascii="Noto Sans" w:eastAsia="Times New Roman" w:hAnsi="Noto Sans" w:cs="Noto Sans"/>
                              <w:color w:val="4D192A"/>
                              <w:sz w:val="13"/>
                              <w:szCs w:val="13"/>
                              <w:lang w:val="es-MX"/>
                            </w:rPr>
                            <w:t xml:space="preserve"> Ext. 15855</w:t>
                          </w:r>
                          <w:r w:rsidRPr="00C84662">
                            <w:rPr>
                              <w:rFonts w:ascii="Noto Sans" w:eastAsia="Times New Roman" w:hAnsi="Noto Sans" w:cs="Noto Sans"/>
                              <w:color w:val="4D192A"/>
                              <w:sz w:val="13"/>
                              <w:szCs w:val="13"/>
                              <w:lang w:val="es-MX"/>
                            </w:rPr>
                            <w:t xml:space="preserve"> 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7E3EC635" w14:textId="77777777" w:rsidR="00DF2DC7" w:rsidRPr="00C84662" w:rsidRDefault="00DF2DC7" w:rsidP="0050539A">
                          <w:pPr>
                            <w:spacing w:after="240"/>
                            <w:rPr>
                              <w:rFonts w:ascii="Times New Roman" w:eastAsia="Times New Roman" w:hAnsi="Times New Roman"/>
                              <w:lang w:val="es-MX"/>
                            </w:rPr>
                          </w:pPr>
                        </w:p>
                        <w:p w14:paraId="4946D2B8" w14:textId="77777777" w:rsidR="00DF2DC7" w:rsidRPr="00C84662" w:rsidRDefault="00DF2DC7" w:rsidP="0050539A">
                          <w:pPr>
                            <w:rPr>
                              <w:rFonts w:ascii="Times New Roman" w:eastAsia="Times New Roman" w:hAnsi="Times New Roman"/>
                              <w:lang w:val="es-MX"/>
                            </w:rPr>
                          </w:pPr>
                        </w:p>
                        <w:p w14:paraId="3D0EB33D" w14:textId="77777777" w:rsidR="00DF2DC7" w:rsidRDefault="00DF2DC7" w:rsidP="0050539A">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6C5674" id="Rectángulo 8" o:spid="_x0000_s1030" style="position:absolute;margin-left:165.1pt;margin-top:697.3pt;width:445.9pt;height:22.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" filled="f" stroked="f">
              <v:textbox inset="2.53958mm,1.2694mm,2.53958mm,1.2694mm">
                <w:txbxContent>
                  <w:p w14:paraId="3355D0FA" w14:textId="77777777" w:rsidR="00DF2DC7" w:rsidRPr="00C84662" w:rsidRDefault="00DF2DC7" w:rsidP="0050539A">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Hamburgo</w:t>
                    </w:r>
                    <w:r w:rsidRPr="00C84662">
                      <w:rPr>
                        <w:rFonts w:ascii="Noto Sans" w:eastAsia="Times New Roman" w:hAnsi="Noto Sans" w:cs="Noto Sans"/>
                        <w:color w:val="4D192A"/>
                        <w:sz w:val="13"/>
                        <w:szCs w:val="13"/>
                        <w:lang w:val="es-MX"/>
                      </w:rPr>
                      <w:t xml:space="preserve"> No. </w:t>
                    </w:r>
                    <w:r>
                      <w:rPr>
                        <w:rFonts w:ascii="Noto Sans" w:eastAsia="Times New Roman" w:hAnsi="Noto Sans" w:cs="Noto Sans"/>
                        <w:color w:val="4D192A"/>
                        <w:sz w:val="13"/>
                        <w:szCs w:val="13"/>
                        <w:lang w:val="es-MX"/>
                      </w:rPr>
                      <w:t>18</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Planta baja, </w:t>
                    </w:r>
                    <w:r w:rsidRPr="00C84662">
                      <w:rPr>
                        <w:rFonts w:ascii="Noto Sans" w:eastAsia="Times New Roman" w:hAnsi="Noto Sans" w:cs="Noto Sans"/>
                        <w:color w:val="4D192A"/>
                        <w:sz w:val="13"/>
                        <w:szCs w:val="13"/>
                        <w:lang w:val="es-MX"/>
                      </w:rPr>
                      <w:t xml:space="preserve">Col. </w:t>
                    </w:r>
                    <w:r>
                      <w:rPr>
                        <w:rFonts w:ascii="Noto Sans" w:eastAsia="Times New Roman" w:hAnsi="Noto Sans" w:cs="Noto Sans"/>
                        <w:color w:val="4D192A"/>
                        <w:sz w:val="13"/>
                        <w:szCs w:val="13"/>
                        <w:lang w:val="es-MX"/>
                      </w:rPr>
                      <w:t>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CDMX</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572617</w:t>
                    </w:r>
                    <w:r w:rsidRPr="00C84662">
                      <w:rPr>
                        <w:rFonts w:ascii="Noto Sans" w:eastAsia="Times New Roman" w:hAnsi="Noto Sans" w:cs="Noto Sans"/>
                        <w:color w:val="4D192A"/>
                        <w:sz w:val="13"/>
                        <w:szCs w:val="13"/>
                        <w:lang w:val="es-MX"/>
                      </w:rPr>
                      <w:t>00</w:t>
                    </w:r>
                    <w:r>
                      <w:rPr>
                        <w:rFonts w:ascii="Noto Sans" w:eastAsia="Times New Roman" w:hAnsi="Noto Sans" w:cs="Noto Sans"/>
                        <w:color w:val="4D192A"/>
                        <w:sz w:val="13"/>
                        <w:szCs w:val="13"/>
                        <w:lang w:val="es-MX"/>
                      </w:rPr>
                      <w:t xml:space="preserve"> Ext. 15855</w:t>
                    </w:r>
                    <w:r w:rsidRPr="00C84662">
                      <w:rPr>
                        <w:rFonts w:ascii="Noto Sans" w:eastAsia="Times New Roman" w:hAnsi="Noto Sans" w:cs="Noto Sans"/>
                        <w:color w:val="4D192A"/>
                        <w:sz w:val="13"/>
                        <w:szCs w:val="13"/>
                        <w:lang w:val="es-MX"/>
                      </w:rPr>
                      <w:t xml:space="preserve"> 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7E3EC635" w14:textId="77777777" w:rsidR="00DF2DC7" w:rsidRPr="00C84662" w:rsidRDefault="00DF2DC7" w:rsidP="0050539A">
                    <w:pPr>
                      <w:spacing w:after="240"/>
                      <w:rPr>
                        <w:rFonts w:ascii="Times New Roman" w:eastAsia="Times New Roman" w:hAnsi="Times New Roman"/>
                        <w:lang w:val="es-MX"/>
                      </w:rPr>
                    </w:pPr>
                  </w:p>
                  <w:p w14:paraId="4946D2B8" w14:textId="77777777" w:rsidR="00DF2DC7" w:rsidRPr="00C84662" w:rsidRDefault="00DF2DC7" w:rsidP="0050539A">
                    <w:pPr>
                      <w:rPr>
                        <w:rFonts w:ascii="Times New Roman" w:eastAsia="Times New Roman" w:hAnsi="Times New Roman"/>
                        <w:lang w:val="es-MX"/>
                      </w:rPr>
                    </w:pPr>
                  </w:p>
                  <w:p w14:paraId="3D0EB33D" w14:textId="77777777" w:rsidR="00DF2DC7" w:rsidRDefault="00DF2DC7" w:rsidP="0050539A">
                    <w:pPr>
                      <w:textDirection w:val="btLr"/>
                    </w:pPr>
                  </w:p>
                </w:txbxContent>
              </v:textbox>
            </v:rect>
          </w:pict>
        </mc:Fallback>
      </mc:AlternateContent>
    </w:r>
    <w:r w:rsidR="00816591">
      <w:rPr>
        <w:noProof/>
        <w:lang w:val="es-MX" w:eastAsia="es-MX"/>
      </w:rPr>
      <mc:AlternateContent>
        <mc:Choice Requires="wps">
          <w:drawing>
            <wp:anchor distT="0" distB="0" distL="114300" distR="114300" simplePos="0" relativeHeight="251674624" behindDoc="0" locked="0" layoutInCell="1" allowOverlap="1" wp14:anchorId="713D7E53" wp14:editId="314ECC0C">
              <wp:simplePos x="0" y="0"/>
              <wp:positionH relativeFrom="column">
                <wp:posOffset>2096770</wp:posOffset>
              </wp:positionH>
              <wp:positionV relativeFrom="paragraph">
                <wp:posOffset>8855710</wp:posOffset>
              </wp:positionV>
              <wp:extent cx="5662930" cy="290195"/>
              <wp:effectExtent l="0" t="0" r="0" b="0"/>
              <wp:wrapNone/>
              <wp:docPr id="1752556424"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930" cy="290195"/>
                      </a:xfrm>
                      <a:prstGeom prst="rect">
                        <a:avLst/>
                      </a:prstGeom>
                      <a:noFill/>
                      <a:ln>
                        <a:noFill/>
                      </a:ln>
                    </wps:spPr>
                    <wps:txbx>
                      <w:txbxContent>
                        <w:p w14:paraId="0A2B284F" w14:textId="77777777" w:rsidR="00DF2DC7" w:rsidRPr="00C84662" w:rsidRDefault="00DF2DC7" w:rsidP="0050539A">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Hamburgo</w:t>
                          </w:r>
                          <w:r w:rsidRPr="00C84662">
                            <w:rPr>
                              <w:rFonts w:ascii="Noto Sans" w:eastAsia="Times New Roman" w:hAnsi="Noto Sans" w:cs="Noto Sans"/>
                              <w:color w:val="4D192A"/>
                              <w:sz w:val="13"/>
                              <w:szCs w:val="13"/>
                              <w:lang w:val="es-MX"/>
                            </w:rPr>
                            <w:t xml:space="preserve"> No. </w:t>
                          </w:r>
                          <w:r>
                            <w:rPr>
                              <w:rFonts w:ascii="Noto Sans" w:eastAsia="Times New Roman" w:hAnsi="Noto Sans" w:cs="Noto Sans"/>
                              <w:color w:val="4D192A"/>
                              <w:sz w:val="13"/>
                              <w:szCs w:val="13"/>
                              <w:lang w:val="es-MX"/>
                            </w:rPr>
                            <w:t>18</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Planta baja, </w:t>
                          </w:r>
                          <w:r w:rsidRPr="00C84662">
                            <w:rPr>
                              <w:rFonts w:ascii="Noto Sans" w:eastAsia="Times New Roman" w:hAnsi="Noto Sans" w:cs="Noto Sans"/>
                              <w:color w:val="4D192A"/>
                              <w:sz w:val="13"/>
                              <w:szCs w:val="13"/>
                              <w:lang w:val="es-MX"/>
                            </w:rPr>
                            <w:t xml:space="preserve">Col. </w:t>
                          </w:r>
                          <w:r>
                            <w:rPr>
                              <w:rFonts w:ascii="Noto Sans" w:eastAsia="Times New Roman" w:hAnsi="Noto Sans" w:cs="Noto Sans"/>
                              <w:color w:val="4D192A"/>
                              <w:sz w:val="13"/>
                              <w:szCs w:val="13"/>
                              <w:lang w:val="es-MX"/>
                            </w:rPr>
                            <w:t>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CDMX</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572617</w:t>
                          </w:r>
                          <w:r w:rsidRPr="00C84662">
                            <w:rPr>
                              <w:rFonts w:ascii="Noto Sans" w:eastAsia="Times New Roman" w:hAnsi="Noto Sans" w:cs="Noto Sans"/>
                              <w:color w:val="4D192A"/>
                              <w:sz w:val="13"/>
                              <w:szCs w:val="13"/>
                              <w:lang w:val="es-MX"/>
                            </w:rPr>
                            <w:t>00</w:t>
                          </w:r>
                          <w:r>
                            <w:rPr>
                              <w:rFonts w:ascii="Noto Sans" w:eastAsia="Times New Roman" w:hAnsi="Noto Sans" w:cs="Noto Sans"/>
                              <w:color w:val="4D192A"/>
                              <w:sz w:val="13"/>
                              <w:szCs w:val="13"/>
                              <w:lang w:val="es-MX"/>
                            </w:rPr>
                            <w:t xml:space="preserve"> Ext. 15855</w:t>
                          </w:r>
                          <w:r w:rsidRPr="00C84662">
                            <w:rPr>
                              <w:rFonts w:ascii="Noto Sans" w:eastAsia="Times New Roman" w:hAnsi="Noto Sans" w:cs="Noto Sans"/>
                              <w:color w:val="4D192A"/>
                              <w:sz w:val="13"/>
                              <w:szCs w:val="13"/>
                              <w:lang w:val="es-MX"/>
                            </w:rPr>
                            <w:t xml:space="preserve"> 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34B61BC4" w14:textId="77777777" w:rsidR="00DF2DC7" w:rsidRPr="00C84662" w:rsidRDefault="00DF2DC7" w:rsidP="0050539A">
                          <w:pPr>
                            <w:spacing w:after="240"/>
                            <w:rPr>
                              <w:rFonts w:ascii="Times New Roman" w:eastAsia="Times New Roman" w:hAnsi="Times New Roman"/>
                              <w:lang w:val="es-MX"/>
                            </w:rPr>
                          </w:pPr>
                        </w:p>
                        <w:p w14:paraId="49540977" w14:textId="77777777" w:rsidR="00DF2DC7" w:rsidRPr="00C84662" w:rsidRDefault="00DF2DC7" w:rsidP="0050539A">
                          <w:pPr>
                            <w:rPr>
                              <w:rFonts w:ascii="Times New Roman" w:eastAsia="Times New Roman" w:hAnsi="Times New Roman"/>
                              <w:lang w:val="es-MX"/>
                            </w:rPr>
                          </w:pPr>
                        </w:p>
                        <w:p w14:paraId="37FBFD36" w14:textId="77777777" w:rsidR="00DF2DC7" w:rsidRDefault="00DF2DC7" w:rsidP="0050539A">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3D7E53" id="Rectángulo 6" o:spid="_x0000_s1031" style="position:absolute;margin-left:165.1pt;margin-top:697.3pt;width:445.9pt;height:22.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" filled="f" stroked="f">
              <v:textbox inset="2.53958mm,1.2694mm,2.53958mm,1.2694mm">
                <w:txbxContent>
                  <w:p w14:paraId="0A2B284F" w14:textId="77777777" w:rsidR="00DF2DC7" w:rsidRPr="00C84662" w:rsidRDefault="00DF2DC7" w:rsidP="0050539A">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Hamburgo</w:t>
                    </w:r>
                    <w:r w:rsidRPr="00C84662">
                      <w:rPr>
                        <w:rFonts w:ascii="Noto Sans" w:eastAsia="Times New Roman" w:hAnsi="Noto Sans" w:cs="Noto Sans"/>
                        <w:color w:val="4D192A"/>
                        <w:sz w:val="13"/>
                        <w:szCs w:val="13"/>
                        <w:lang w:val="es-MX"/>
                      </w:rPr>
                      <w:t xml:space="preserve"> No. </w:t>
                    </w:r>
                    <w:r>
                      <w:rPr>
                        <w:rFonts w:ascii="Noto Sans" w:eastAsia="Times New Roman" w:hAnsi="Noto Sans" w:cs="Noto Sans"/>
                        <w:color w:val="4D192A"/>
                        <w:sz w:val="13"/>
                        <w:szCs w:val="13"/>
                        <w:lang w:val="es-MX"/>
                      </w:rPr>
                      <w:t>18</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Planta baja, </w:t>
                    </w:r>
                    <w:r w:rsidRPr="00C84662">
                      <w:rPr>
                        <w:rFonts w:ascii="Noto Sans" w:eastAsia="Times New Roman" w:hAnsi="Noto Sans" w:cs="Noto Sans"/>
                        <w:color w:val="4D192A"/>
                        <w:sz w:val="13"/>
                        <w:szCs w:val="13"/>
                        <w:lang w:val="es-MX"/>
                      </w:rPr>
                      <w:t xml:space="preserve">Col. </w:t>
                    </w:r>
                    <w:r>
                      <w:rPr>
                        <w:rFonts w:ascii="Noto Sans" w:eastAsia="Times New Roman" w:hAnsi="Noto Sans" w:cs="Noto Sans"/>
                        <w:color w:val="4D192A"/>
                        <w:sz w:val="13"/>
                        <w:szCs w:val="13"/>
                        <w:lang w:val="es-MX"/>
                      </w:rPr>
                      <w:t>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CDMX</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572617</w:t>
                    </w:r>
                    <w:r w:rsidRPr="00C84662">
                      <w:rPr>
                        <w:rFonts w:ascii="Noto Sans" w:eastAsia="Times New Roman" w:hAnsi="Noto Sans" w:cs="Noto Sans"/>
                        <w:color w:val="4D192A"/>
                        <w:sz w:val="13"/>
                        <w:szCs w:val="13"/>
                        <w:lang w:val="es-MX"/>
                      </w:rPr>
                      <w:t>00</w:t>
                    </w:r>
                    <w:r>
                      <w:rPr>
                        <w:rFonts w:ascii="Noto Sans" w:eastAsia="Times New Roman" w:hAnsi="Noto Sans" w:cs="Noto Sans"/>
                        <w:color w:val="4D192A"/>
                        <w:sz w:val="13"/>
                        <w:szCs w:val="13"/>
                        <w:lang w:val="es-MX"/>
                      </w:rPr>
                      <w:t xml:space="preserve"> Ext. 15855</w:t>
                    </w:r>
                    <w:r w:rsidRPr="00C84662">
                      <w:rPr>
                        <w:rFonts w:ascii="Noto Sans" w:eastAsia="Times New Roman" w:hAnsi="Noto Sans" w:cs="Noto Sans"/>
                        <w:color w:val="4D192A"/>
                        <w:sz w:val="13"/>
                        <w:szCs w:val="13"/>
                        <w:lang w:val="es-MX"/>
                      </w:rPr>
                      <w:t xml:space="preserve"> 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34B61BC4" w14:textId="77777777" w:rsidR="00DF2DC7" w:rsidRPr="00C84662" w:rsidRDefault="00DF2DC7" w:rsidP="0050539A">
                    <w:pPr>
                      <w:spacing w:after="240"/>
                      <w:rPr>
                        <w:rFonts w:ascii="Times New Roman" w:eastAsia="Times New Roman" w:hAnsi="Times New Roman"/>
                        <w:lang w:val="es-MX"/>
                      </w:rPr>
                    </w:pPr>
                  </w:p>
                  <w:p w14:paraId="49540977" w14:textId="77777777" w:rsidR="00DF2DC7" w:rsidRPr="00C84662" w:rsidRDefault="00DF2DC7" w:rsidP="0050539A">
                    <w:pPr>
                      <w:rPr>
                        <w:rFonts w:ascii="Times New Roman" w:eastAsia="Times New Roman" w:hAnsi="Times New Roman"/>
                        <w:lang w:val="es-MX"/>
                      </w:rPr>
                    </w:pPr>
                  </w:p>
                  <w:p w14:paraId="37FBFD36" w14:textId="77777777" w:rsidR="00DF2DC7" w:rsidRDefault="00DF2DC7" w:rsidP="0050539A">
                    <w:pPr>
                      <w:textDirection w:val="btLr"/>
                    </w:pPr>
                  </w:p>
                </w:txbxContent>
              </v:textbox>
            </v:rect>
          </w:pict>
        </mc:Fallback>
      </mc:AlternateContent>
    </w:r>
    <w:r w:rsidR="00816591">
      <w:rPr>
        <w:noProof/>
        <w:lang w:val="es-MX" w:eastAsia="es-MX"/>
      </w:rPr>
      <mc:AlternateContent>
        <mc:Choice Requires="wps">
          <w:drawing>
            <wp:anchor distT="0" distB="0" distL="114300" distR="114300" simplePos="0" relativeHeight="251672576" behindDoc="0" locked="0" layoutInCell="1" allowOverlap="1" wp14:anchorId="5F241C5A" wp14:editId="77C54C55">
              <wp:simplePos x="0" y="0"/>
              <wp:positionH relativeFrom="column">
                <wp:posOffset>2096770</wp:posOffset>
              </wp:positionH>
              <wp:positionV relativeFrom="paragraph">
                <wp:posOffset>8855710</wp:posOffset>
              </wp:positionV>
              <wp:extent cx="5662930" cy="290195"/>
              <wp:effectExtent l="0" t="0" r="0" b="0"/>
              <wp:wrapNone/>
              <wp:docPr id="2135248716"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930" cy="290195"/>
                      </a:xfrm>
                      <a:prstGeom prst="rect">
                        <a:avLst/>
                      </a:prstGeom>
                      <a:noFill/>
                      <a:ln>
                        <a:noFill/>
                      </a:ln>
                    </wps:spPr>
                    <wps:txbx>
                      <w:txbxContent>
                        <w:p w14:paraId="4ED4EFAB" w14:textId="77777777" w:rsidR="00DF2DC7" w:rsidRPr="00C84662" w:rsidRDefault="00DF2DC7" w:rsidP="0050539A">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Hamburgo</w:t>
                          </w:r>
                          <w:r w:rsidRPr="00C84662">
                            <w:rPr>
                              <w:rFonts w:ascii="Noto Sans" w:eastAsia="Times New Roman" w:hAnsi="Noto Sans" w:cs="Noto Sans"/>
                              <w:color w:val="4D192A"/>
                              <w:sz w:val="13"/>
                              <w:szCs w:val="13"/>
                              <w:lang w:val="es-MX"/>
                            </w:rPr>
                            <w:t xml:space="preserve"> No. </w:t>
                          </w:r>
                          <w:r>
                            <w:rPr>
                              <w:rFonts w:ascii="Noto Sans" w:eastAsia="Times New Roman" w:hAnsi="Noto Sans" w:cs="Noto Sans"/>
                              <w:color w:val="4D192A"/>
                              <w:sz w:val="13"/>
                              <w:szCs w:val="13"/>
                              <w:lang w:val="es-MX"/>
                            </w:rPr>
                            <w:t>18</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Planta baja, </w:t>
                          </w:r>
                          <w:r w:rsidRPr="00C84662">
                            <w:rPr>
                              <w:rFonts w:ascii="Noto Sans" w:eastAsia="Times New Roman" w:hAnsi="Noto Sans" w:cs="Noto Sans"/>
                              <w:color w:val="4D192A"/>
                              <w:sz w:val="13"/>
                              <w:szCs w:val="13"/>
                              <w:lang w:val="es-MX"/>
                            </w:rPr>
                            <w:t xml:space="preserve">Col. </w:t>
                          </w:r>
                          <w:r>
                            <w:rPr>
                              <w:rFonts w:ascii="Noto Sans" w:eastAsia="Times New Roman" w:hAnsi="Noto Sans" w:cs="Noto Sans"/>
                              <w:color w:val="4D192A"/>
                              <w:sz w:val="13"/>
                              <w:szCs w:val="13"/>
                              <w:lang w:val="es-MX"/>
                            </w:rPr>
                            <w:t>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CDMX</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572617</w:t>
                          </w:r>
                          <w:r w:rsidRPr="00C84662">
                            <w:rPr>
                              <w:rFonts w:ascii="Noto Sans" w:eastAsia="Times New Roman" w:hAnsi="Noto Sans" w:cs="Noto Sans"/>
                              <w:color w:val="4D192A"/>
                              <w:sz w:val="13"/>
                              <w:szCs w:val="13"/>
                              <w:lang w:val="es-MX"/>
                            </w:rPr>
                            <w:t>00</w:t>
                          </w:r>
                          <w:r>
                            <w:rPr>
                              <w:rFonts w:ascii="Noto Sans" w:eastAsia="Times New Roman" w:hAnsi="Noto Sans" w:cs="Noto Sans"/>
                              <w:color w:val="4D192A"/>
                              <w:sz w:val="13"/>
                              <w:szCs w:val="13"/>
                              <w:lang w:val="es-MX"/>
                            </w:rPr>
                            <w:t xml:space="preserve"> Ext. 15855</w:t>
                          </w:r>
                          <w:r w:rsidRPr="00C84662">
                            <w:rPr>
                              <w:rFonts w:ascii="Noto Sans" w:eastAsia="Times New Roman" w:hAnsi="Noto Sans" w:cs="Noto Sans"/>
                              <w:color w:val="4D192A"/>
                              <w:sz w:val="13"/>
                              <w:szCs w:val="13"/>
                              <w:lang w:val="es-MX"/>
                            </w:rPr>
                            <w:t xml:space="preserve"> 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59FB48B0" w14:textId="77777777" w:rsidR="00DF2DC7" w:rsidRPr="00C84662" w:rsidRDefault="00DF2DC7" w:rsidP="0050539A">
                          <w:pPr>
                            <w:spacing w:after="240"/>
                            <w:rPr>
                              <w:rFonts w:ascii="Times New Roman" w:eastAsia="Times New Roman" w:hAnsi="Times New Roman"/>
                              <w:lang w:val="es-MX"/>
                            </w:rPr>
                          </w:pPr>
                        </w:p>
                        <w:p w14:paraId="1820726A" w14:textId="77777777" w:rsidR="00DF2DC7" w:rsidRPr="00C84662" w:rsidRDefault="00DF2DC7" w:rsidP="0050539A">
                          <w:pPr>
                            <w:rPr>
                              <w:rFonts w:ascii="Times New Roman" w:eastAsia="Times New Roman" w:hAnsi="Times New Roman"/>
                              <w:lang w:val="es-MX"/>
                            </w:rPr>
                          </w:pPr>
                        </w:p>
                        <w:p w14:paraId="2FD20441" w14:textId="77777777" w:rsidR="00DF2DC7" w:rsidRDefault="00DF2DC7" w:rsidP="0050539A">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241C5A" id="Rectángulo 5" o:spid="_x0000_s1032" style="position:absolute;margin-left:165.1pt;margin-top:697.3pt;width:445.9pt;height:22.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" filled="f" stroked="f">
              <v:textbox inset="2.53958mm,1.2694mm,2.53958mm,1.2694mm">
                <w:txbxContent>
                  <w:p w14:paraId="4ED4EFAB" w14:textId="77777777" w:rsidR="00DF2DC7" w:rsidRPr="00C84662" w:rsidRDefault="00DF2DC7" w:rsidP="0050539A">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Hamburgo</w:t>
                    </w:r>
                    <w:r w:rsidRPr="00C84662">
                      <w:rPr>
                        <w:rFonts w:ascii="Noto Sans" w:eastAsia="Times New Roman" w:hAnsi="Noto Sans" w:cs="Noto Sans"/>
                        <w:color w:val="4D192A"/>
                        <w:sz w:val="13"/>
                        <w:szCs w:val="13"/>
                        <w:lang w:val="es-MX"/>
                      </w:rPr>
                      <w:t xml:space="preserve"> No. </w:t>
                    </w:r>
                    <w:r>
                      <w:rPr>
                        <w:rFonts w:ascii="Noto Sans" w:eastAsia="Times New Roman" w:hAnsi="Noto Sans" w:cs="Noto Sans"/>
                        <w:color w:val="4D192A"/>
                        <w:sz w:val="13"/>
                        <w:szCs w:val="13"/>
                        <w:lang w:val="es-MX"/>
                      </w:rPr>
                      <w:t>18</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Planta baja, </w:t>
                    </w:r>
                    <w:r w:rsidRPr="00C84662">
                      <w:rPr>
                        <w:rFonts w:ascii="Noto Sans" w:eastAsia="Times New Roman" w:hAnsi="Noto Sans" w:cs="Noto Sans"/>
                        <w:color w:val="4D192A"/>
                        <w:sz w:val="13"/>
                        <w:szCs w:val="13"/>
                        <w:lang w:val="es-MX"/>
                      </w:rPr>
                      <w:t xml:space="preserve">Col. </w:t>
                    </w:r>
                    <w:r>
                      <w:rPr>
                        <w:rFonts w:ascii="Noto Sans" w:eastAsia="Times New Roman" w:hAnsi="Noto Sans" w:cs="Noto Sans"/>
                        <w:color w:val="4D192A"/>
                        <w:sz w:val="13"/>
                        <w:szCs w:val="13"/>
                        <w:lang w:val="es-MX"/>
                      </w:rPr>
                      <w:t>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CDMX</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572617</w:t>
                    </w:r>
                    <w:r w:rsidRPr="00C84662">
                      <w:rPr>
                        <w:rFonts w:ascii="Noto Sans" w:eastAsia="Times New Roman" w:hAnsi="Noto Sans" w:cs="Noto Sans"/>
                        <w:color w:val="4D192A"/>
                        <w:sz w:val="13"/>
                        <w:szCs w:val="13"/>
                        <w:lang w:val="es-MX"/>
                      </w:rPr>
                      <w:t>00</w:t>
                    </w:r>
                    <w:r>
                      <w:rPr>
                        <w:rFonts w:ascii="Noto Sans" w:eastAsia="Times New Roman" w:hAnsi="Noto Sans" w:cs="Noto Sans"/>
                        <w:color w:val="4D192A"/>
                        <w:sz w:val="13"/>
                        <w:szCs w:val="13"/>
                        <w:lang w:val="es-MX"/>
                      </w:rPr>
                      <w:t xml:space="preserve"> Ext. 15855</w:t>
                    </w:r>
                    <w:r w:rsidRPr="00C84662">
                      <w:rPr>
                        <w:rFonts w:ascii="Noto Sans" w:eastAsia="Times New Roman" w:hAnsi="Noto Sans" w:cs="Noto Sans"/>
                        <w:color w:val="4D192A"/>
                        <w:sz w:val="13"/>
                        <w:szCs w:val="13"/>
                        <w:lang w:val="es-MX"/>
                      </w:rPr>
                      <w:t xml:space="preserve"> 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59FB48B0" w14:textId="77777777" w:rsidR="00DF2DC7" w:rsidRPr="00C84662" w:rsidRDefault="00DF2DC7" w:rsidP="0050539A">
                    <w:pPr>
                      <w:spacing w:after="240"/>
                      <w:rPr>
                        <w:rFonts w:ascii="Times New Roman" w:eastAsia="Times New Roman" w:hAnsi="Times New Roman"/>
                        <w:lang w:val="es-MX"/>
                      </w:rPr>
                    </w:pPr>
                  </w:p>
                  <w:p w14:paraId="1820726A" w14:textId="77777777" w:rsidR="00DF2DC7" w:rsidRPr="00C84662" w:rsidRDefault="00DF2DC7" w:rsidP="0050539A">
                    <w:pPr>
                      <w:rPr>
                        <w:rFonts w:ascii="Times New Roman" w:eastAsia="Times New Roman" w:hAnsi="Times New Roman"/>
                        <w:lang w:val="es-MX"/>
                      </w:rPr>
                    </w:pPr>
                  </w:p>
                  <w:p w14:paraId="2FD20441" w14:textId="77777777" w:rsidR="00DF2DC7" w:rsidRDefault="00DF2DC7" w:rsidP="0050539A">
                    <w:pPr>
                      <w:textDirection w:val="btLr"/>
                    </w:pPr>
                  </w:p>
                </w:txbxContent>
              </v:textbox>
            </v:rect>
          </w:pict>
        </mc:Fallback>
      </mc:AlternateContent>
    </w:r>
    <w:r w:rsidR="00816591">
      <w:rPr>
        <w:noProof/>
        <w:lang w:val="es-MX" w:eastAsia="es-MX"/>
      </w:rPr>
      <mc:AlternateContent>
        <mc:Choice Requires="wps">
          <w:drawing>
            <wp:anchor distT="0" distB="0" distL="114300" distR="114300" simplePos="0" relativeHeight="251668480" behindDoc="0" locked="0" layoutInCell="1" allowOverlap="1" wp14:anchorId="07609F9C" wp14:editId="79528084">
              <wp:simplePos x="0" y="0"/>
              <wp:positionH relativeFrom="column">
                <wp:posOffset>2255520</wp:posOffset>
              </wp:positionH>
              <wp:positionV relativeFrom="paragraph">
                <wp:posOffset>8922385</wp:posOffset>
              </wp:positionV>
              <wp:extent cx="5662930" cy="290195"/>
              <wp:effectExtent l="0" t="0" r="0" b="0"/>
              <wp:wrapNone/>
              <wp:docPr id="145711856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930" cy="290195"/>
                      </a:xfrm>
                      <a:prstGeom prst="rect">
                        <a:avLst/>
                      </a:prstGeom>
                      <a:noFill/>
                      <a:ln>
                        <a:noFill/>
                      </a:ln>
                    </wps:spPr>
                    <wps:txbx>
                      <w:txbxContent>
                        <w:p w14:paraId="62652980" w14:textId="77777777" w:rsidR="00DF2DC7" w:rsidRPr="00C84662" w:rsidRDefault="00DF2DC7" w:rsidP="0050539A">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Hamburgo</w:t>
                          </w:r>
                          <w:r w:rsidRPr="00C84662">
                            <w:rPr>
                              <w:rFonts w:ascii="Noto Sans" w:eastAsia="Times New Roman" w:hAnsi="Noto Sans" w:cs="Noto Sans"/>
                              <w:color w:val="4D192A"/>
                              <w:sz w:val="13"/>
                              <w:szCs w:val="13"/>
                              <w:lang w:val="es-MX"/>
                            </w:rPr>
                            <w:t xml:space="preserve"> No. </w:t>
                          </w:r>
                          <w:r>
                            <w:rPr>
                              <w:rFonts w:ascii="Noto Sans" w:eastAsia="Times New Roman" w:hAnsi="Noto Sans" w:cs="Noto Sans"/>
                              <w:color w:val="4D192A"/>
                              <w:sz w:val="13"/>
                              <w:szCs w:val="13"/>
                              <w:lang w:val="es-MX"/>
                            </w:rPr>
                            <w:t>18</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Planta baja, </w:t>
                          </w:r>
                          <w:r w:rsidRPr="00C84662">
                            <w:rPr>
                              <w:rFonts w:ascii="Noto Sans" w:eastAsia="Times New Roman" w:hAnsi="Noto Sans" w:cs="Noto Sans"/>
                              <w:color w:val="4D192A"/>
                              <w:sz w:val="13"/>
                              <w:szCs w:val="13"/>
                              <w:lang w:val="es-MX"/>
                            </w:rPr>
                            <w:t xml:space="preserve">Col. </w:t>
                          </w:r>
                          <w:r>
                            <w:rPr>
                              <w:rFonts w:ascii="Noto Sans" w:eastAsia="Times New Roman" w:hAnsi="Noto Sans" w:cs="Noto Sans"/>
                              <w:color w:val="4D192A"/>
                              <w:sz w:val="13"/>
                              <w:szCs w:val="13"/>
                              <w:lang w:val="es-MX"/>
                            </w:rPr>
                            <w:t>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CDMX</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572617</w:t>
                          </w:r>
                          <w:r w:rsidRPr="00C84662">
                            <w:rPr>
                              <w:rFonts w:ascii="Noto Sans" w:eastAsia="Times New Roman" w:hAnsi="Noto Sans" w:cs="Noto Sans"/>
                              <w:color w:val="4D192A"/>
                              <w:sz w:val="13"/>
                              <w:szCs w:val="13"/>
                              <w:lang w:val="es-MX"/>
                            </w:rPr>
                            <w:t>00</w:t>
                          </w:r>
                          <w:r>
                            <w:rPr>
                              <w:rFonts w:ascii="Noto Sans" w:eastAsia="Times New Roman" w:hAnsi="Noto Sans" w:cs="Noto Sans"/>
                              <w:color w:val="4D192A"/>
                              <w:sz w:val="13"/>
                              <w:szCs w:val="13"/>
                              <w:lang w:val="es-MX"/>
                            </w:rPr>
                            <w:t xml:space="preserve"> Ext. 15855</w:t>
                          </w:r>
                          <w:r w:rsidRPr="00C84662">
                            <w:rPr>
                              <w:rFonts w:ascii="Noto Sans" w:eastAsia="Times New Roman" w:hAnsi="Noto Sans" w:cs="Noto Sans"/>
                              <w:color w:val="4D192A"/>
                              <w:sz w:val="13"/>
                              <w:szCs w:val="13"/>
                              <w:lang w:val="es-MX"/>
                            </w:rPr>
                            <w:t xml:space="preserve"> 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5DF5F714" w14:textId="77777777" w:rsidR="00DF2DC7" w:rsidRPr="00C84662" w:rsidRDefault="00DF2DC7" w:rsidP="0050539A">
                          <w:pPr>
                            <w:spacing w:after="240"/>
                            <w:rPr>
                              <w:rFonts w:ascii="Times New Roman" w:eastAsia="Times New Roman" w:hAnsi="Times New Roman"/>
                              <w:lang w:val="es-MX"/>
                            </w:rPr>
                          </w:pPr>
                        </w:p>
                        <w:p w14:paraId="4014A377" w14:textId="77777777" w:rsidR="00DF2DC7" w:rsidRPr="00C84662" w:rsidRDefault="00DF2DC7" w:rsidP="0050539A">
                          <w:pPr>
                            <w:rPr>
                              <w:rFonts w:ascii="Times New Roman" w:eastAsia="Times New Roman" w:hAnsi="Times New Roman"/>
                              <w:lang w:val="es-MX"/>
                            </w:rPr>
                          </w:pPr>
                        </w:p>
                        <w:p w14:paraId="72CFE6F7" w14:textId="77777777" w:rsidR="00DF2DC7" w:rsidRDefault="00DF2DC7" w:rsidP="0050539A">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609F9C" id="Rectángulo 3" o:spid="_x0000_s1033" style="position:absolute;margin-left:177.6pt;margin-top:702.55pt;width:445.9pt;height:22.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" filled="f" stroked="f">
              <v:textbox inset="2.53958mm,1.2694mm,2.53958mm,1.2694mm">
                <w:txbxContent>
                  <w:p w14:paraId="62652980" w14:textId="77777777" w:rsidR="00DF2DC7" w:rsidRPr="00C84662" w:rsidRDefault="00DF2DC7" w:rsidP="0050539A">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Hamburgo</w:t>
                    </w:r>
                    <w:r w:rsidRPr="00C84662">
                      <w:rPr>
                        <w:rFonts w:ascii="Noto Sans" w:eastAsia="Times New Roman" w:hAnsi="Noto Sans" w:cs="Noto Sans"/>
                        <w:color w:val="4D192A"/>
                        <w:sz w:val="13"/>
                        <w:szCs w:val="13"/>
                        <w:lang w:val="es-MX"/>
                      </w:rPr>
                      <w:t xml:space="preserve"> No. </w:t>
                    </w:r>
                    <w:r>
                      <w:rPr>
                        <w:rFonts w:ascii="Noto Sans" w:eastAsia="Times New Roman" w:hAnsi="Noto Sans" w:cs="Noto Sans"/>
                        <w:color w:val="4D192A"/>
                        <w:sz w:val="13"/>
                        <w:szCs w:val="13"/>
                        <w:lang w:val="es-MX"/>
                      </w:rPr>
                      <w:t>18</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Planta baja, </w:t>
                    </w:r>
                    <w:r w:rsidRPr="00C84662">
                      <w:rPr>
                        <w:rFonts w:ascii="Noto Sans" w:eastAsia="Times New Roman" w:hAnsi="Noto Sans" w:cs="Noto Sans"/>
                        <w:color w:val="4D192A"/>
                        <w:sz w:val="13"/>
                        <w:szCs w:val="13"/>
                        <w:lang w:val="es-MX"/>
                      </w:rPr>
                      <w:t xml:space="preserve">Col. </w:t>
                    </w:r>
                    <w:r>
                      <w:rPr>
                        <w:rFonts w:ascii="Noto Sans" w:eastAsia="Times New Roman" w:hAnsi="Noto Sans" w:cs="Noto Sans"/>
                        <w:color w:val="4D192A"/>
                        <w:sz w:val="13"/>
                        <w:szCs w:val="13"/>
                        <w:lang w:val="es-MX"/>
                      </w:rPr>
                      <w:t>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CDMX</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572617</w:t>
                    </w:r>
                    <w:r w:rsidRPr="00C84662">
                      <w:rPr>
                        <w:rFonts w:ascii="Noto Sans" w:eastAsia="Times New Roman" w:hAnsi="Noto Sans" w:cs="Noto Sans"/>
                        <w:color w:val="4D192A"/>
                        <w:sz w:val="13"/>
                        <w:szCs w:val="13"/>
                        <w:lang w:val="es-MX"/>
                      </w:rPr>
                      <w:t>00</w:t>
                    </w:r>
                    <w:r>
                      <w:rPr>
                        <w:rFonts w:ascii="Noto Sans" w:eastAsia="Times New Roman" w:hAnsi="Noto Sans" w:cs="Noto Sans"/>
                        <w:color w:val="4D192A"/>
                        <w:sz w:val="13"/>
                        <w:szCs w:val="13"/>
                        <w:lang w:val="es-MX"/>
                      </w:rPr>
                      <w:t xml:space="preserve"> Ext. 15855</w:t>
                    </w:r>
                    <w:r w:rsidRPr="00C84662">
                      <w:rPr>
                        <w:rFonts w:ascii="Noto Sans" w:eastAsia="Times New Roman" w:hAnsi="Noto Sans" w:cs="Noto Sans"/>
                        <w:color w:val="4D192A"/>
                        <w:sz w:val="13"/>
                        <w:szCs w:val="13"/>
                        <w:lang w:val="es-MX"/>
                      </w:rPr>
                      <w:t xml:space="preserve"> 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5DF5F714" w14:textId="77777777" w:rsidR="00DF2DC7" w:rsidRPr="00C84662" w:rsidRDefault="00DF2DC7" w:rsidP="0050539A">
                    <w:pPr>
                      <w:spacing w:after="240"/>
                      <w:rPr>
                        <w:rFonts w:ascii="Times New Roman" w:eastAsia="Times New Roman" w:hAnsi="Times New Roman"/>
                        <w:lang w:val="es-MX"/>
                      </w:rPr>
                    </w:pPr>
                  </w:p>
                  <w:p w14:paraId="4014A377" w14:textId="77777777" w:rsidR="00DF2DC7" w:rsidRPr="00C84662" w:rsidRDefault="00DF2DC7" w:rsidP="0050539A">
                    <w:pPr>
                      <w:rPr>
                        <w:rFonts w:ascii="Times New Roman" w:eastAsia="Times New Roman" w:hAnsi="Times New Roman"/>
                        <w:lang w:val="es-MX"/>
                      </w:rPr>
                    </w:pPr>
                  </w:p>
                  <w:p w14:paraId="72CFE6F7" w14:textId="77777777" w:rsidR="00DF2DC7" w:rsidRDefault="00DF2DC7" w:rsidP="0050539A">
                    <w:pPr>
                      <w:textDirection w:val="btLr"/>
                    </w:pPr>
                  </w:p>
                </w:txbxContent>
              </v:textbox>
            </v:rect>
          </w:pict>
        </mc:Fallback>
      </mc:AlternateContent>
    </w:r>
    <w:r w:rsidR="00816591">
      <w:rPr>
        <w:noProof/>
        <w:lang w:val="es-MX" w:eastAsia="es-MX"/>
      </w:rPr>
      <mc:AlternateContent>
        <mc:Choice Requires="wps">
          <w:drawing>
            <wp:anchor distT="0" distB="0" distL="114300" distR="114300" simplePos="0" relativeHeight="251666432" behindDoc="0" locked="0" layoutInCell="1" allowOverlap="1" wp14:anchorId="20D7E144" wp14:editId="16774A9B">
              <wp:simplePos x="0" y="0"/>
              <wp:positionH relativeFrom="column">
                <wp:posOffset>2255520</wp:posOffset>
              </wp:positionH>
              <wp:positionV relativeFrom="paragraph">
                <wp:posOffset>8922385</wp:posOffset>
              </wp:positionV>
              <wp:extent cx="5662930" cy="290195"/>
              <wp:effectExtent l="0" t="0" r="0" b="0"/>
              <wp:wrapNone/>
              <wp:docPr id="274485107"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930" cy="290195"/>
                      </a:xfrm>
                      <a:prstGeom prst="rect">
                        <a:avLst/>
                      </a:prstGeom>
                      <a:noFill/>
                      <a:ln>
                        <a:noFill/>
                      </a:ln>
                    </wps:spPr>
                    <wps:txbx>
                      <w:txbxContent>
                        <w:p w14:paraId="24A671D9" w14:textId="77777777" w:rsidR="00DF2DC7" w:rsidRPr="00C84662" w:rsidRDefault="00DF2DC7" w:rsidP="0050539A">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Hamburgo</w:t>
                          </w:r>
                          <w:r w:rsidRPr="00C84662">
                            <w:rPr>
                              <w:rFonts w:ascii="Noto Sans" w:eastAsia="Times New Roman" w:hAnsi="Noto Sans" w:cs="Noto Sans"/>
                              <w:color w:val="4D192A"/>
                              <w:sz w:val="13"/>
                              <w:szCs w:val="13"/>
                              <w:lang w:val="es-MX"/>
                            </w:rPr>
                            <w:t xml:space="preserve"> No. </w:t>
                          </w:r>
                          <w:r>
                            <w:rPr>
                              <w:rFonts w:ascii="Noto Sans" w:eastAsia="Times New Roman" w:hAnsi="Noto Sans" w:cs="Noto Sans"/>
                              <w:color w:val="4D192A"/>
                              <w:sz w:val="13"/>
                              <w:szCs w:val="13"/>
                              <w:lang w:val="es-MX"/>
                            </w:rPr>
                            <w:t>18</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Planta baja, </w:t>
                          </w:r>
                          <w:r w:rsidRPr="00C84662">
                            <w:rPr>
                              <w:rFonts w:ascii="Noto Sans" w:eastAsia="Times New Roman" w:hAnsi="Noto Sans" w:cs="Noto Sans"/>
                              <w:color w:val="4D192A"/>
                              <w:sz w:val="13"/>
                              <w:szCs w:val="13"/>
                              <w:lang w:val="es-MX"/>
                            </w:rPr>
                            <w:t xml:space="preserve">Col. </w:t>
                          </w:r>
                          <w:r>
                            <w:rPr>
                              <w:rFonts w:ascii="Noto Sans" w:eastAsia="Times New Roman" w:hAnsi="Noto Sans" w:cs="Noto Sans"/>
                              <w:color w:val="4D192A"/>
                              <w:sz w:val="13"/>
                              <w:szCs w:val="13"/>
                              <w:lang w:val="es-MX"/>
                            </w:rPr>
                            <w:t>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CDMX</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572617</w:t>
                          </w:r>
                          <w:r w:rsidRPr="00C84662">
                            <w:rPr>
                              <w:rFonts w:ascii="Noto Sans" w:eastAsia="Times New Roman" w:hAnsi="Noto Sans" w:cs="Noto Sans"/>
                              <w:color w:val="4D192A"/>
                              <w:sz w:val="13"/>
                              <w:szCs w:val="13"/>
                              <w:lang w:val="es-MX"/>
                            </w:rPr>
                            <w:t>00</w:t>
                          </w:r>
                          <w:r>
                            <w:rPr>
                              <w:rFonts w:ascii="Noto Sans" w:eastAsia="Times New Roman" w:hAnsi="Noto Sans" w:cs="Noto Sans"/>
                              <w:color w:val="4D192A"/>
                              <w:sz w:val="13"/>
                              <w:szCs w:val="13"/>
                              <w:lang w:val="es-MX"/>
                            </w:rPr>
                            <w:t xml:space="preserve"> Ext. 15855</w:t>
                          </w:r>
                          <w:r w:rsidRPr="00C84662">
                            <w:rPr>
                              <w:rFonts w:ascii="Noto Sans" w:eastAsia="Times New Roman" w:hAnsi="Noto Sans" w:cs="Noto Sans"/>
                              <w:color w:val="4D192A"/>
                              <w:sz w:val="13"/>
                              <w:szCs w:val="13"/>
                              <w:lang w:val="es-MX"/>
                            </w:rPr>
                            <w:t xml:space="preserve"> 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206A4C21" w14:textId="77777777" w:rsidR="00DF2DC7" w:rsidRPr="00C84662" w:rsidRDefault="00DF2DC7" w:rsidP="0050539A">
                          <w:pPr>
                            <w:spacing w:after="240"/>
                            <w:rPr>
                              <w:rFonts w:ascii="Times New Roman" w:eastAsia="Times New Roman" w:hAnsi="Times New Roman"/>
                              <w:lang w:val="es-MX"/>
                            </w:rPr>
                          </w:pPr>
                        </w:p>
                        <w:p w14:paraId="28F74D9B" w14:textId="77777777" w:rsidR="00DF2DC7" w:rsidRPr="00C84662" w:rsidRDefault="00DF2DC7" w:rsidP="0050539A">
                          <w:pPr>
                            <w:rPr>
                              <w:rFonts w:ascii="Times New Roman" w:eastAsia="Times New Roman" w:hAnsi="Times New Roman"/>
                              <w:lang w:val="es-MX"/>
                            </w:rPr>
                          </w:pPr>
                        </w:p>
                        <w:p w14:paraId="3268EEF4" w14:textId="77777777" w:rsidR="00DF2DC7" w:rsidRDefault="00DF2DC7" w:rsidP="0050539A">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D7E144" id="Rectángulo 2" o:spid="_x0000_s1034" style="position:absolute;margin-left:177.6pt;margin-top:702.55pt;width:445.9pt;height:22.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" filled="f" stroked="f">
              <v:textbox inset="2.53958mm,1.2694mm,2.53958mm,1.2694mm">
                <w:txbxContent>
                  <w:p w14:paraId="24A671D9" w14:textId="77777777" w:rsidR="00DF2DC7" w:rsidRPr="00C84662" w:rsidRDefault="00DF2DC7" w:rsidP="0050539A">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Hamburgo</w:t>
                    </w:r>
                    <w:r w:rsidRPr="00C84662">
                      <w:rPr>
                        <w:rFonts w:ascii="Noto Sans" w:eastAsia="Times New Roman" w:hAnsi="Noto Sans" w:cs="Noto Sans"/>
                        <w:color w:val="4D192A"/>
                        <w:sz w:val="13"/>
                        <w:szCs w:val="13"/>
                        <w:lang w:val="es-MX"/>
                      </w:rPr>
                      <w:t xml:space="preserve"> No. </w:t>
                    </w:r>
                    <w:r>
                      <w:rPr>
                        <w:rFonts w:ascii="Noto Sans" w:eastAsia="Times New Roman" w:hAnsi="Noto Sans" w:cs="Noto Sans"/>
                        <w:color w:val="4D192A"/>
                        <w:sz w:val="13"/>
                        <w:szCs w:val="13"/>
                        <w:lang w:val="es-MX"/>
                      </w:rPr>
                      <w:t>18</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Planta baja, </w:t>
                    </w:r>
                    <w:r w:rsidRPr="00C84662">
                      <w:rPr>
                        <w:rFonts w:ascii="Noto Sans" w:eastAsia="Times New Roman" w:hAnsi="Noto Sans" w:cs="Noto Sans"/>
                        <w:color w:val="4D192A"/>
                        <w:sz w:val="13"/>
                        <w:szCs w:val="13"/>
                        <w:lang w:val="es-MX"/>
                      </w:rPr>
                      <w:t xml:space="preserve">Col. </w:t>
                    </w:r>
                    <w:r>
                      <w:rPr>
                        <w:rFonts w:ascii="Noto Sans" w:eastAsia="Times New Roman" w:hAnsi="Noto Sans" w:cs="Noto Sans"/>
                        <w:color w:val="4D192A"/>
                        <w:sz w:val="13"/>
                        <w:szCs w:val="13"/>
                        <w:lang w:val="es-MX"/>
                      </w:rPr>
                      <w:t>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CDMX</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572617</w:t>
                    </w:r>
                    <w:r w:rsidRPr="00C84662">
                      <w:rPr>
                        <w:rFonts w:ascii="Noto Sans" w:eastAsia="Times New Roman" w:hAnsi="Noto Sans" w:cs="Noto Sans"/>
                        <w:color w:val="4D192A"/>
                        <w:sz w:val="13"/>
                        <w:szCs w:val="13"/>
                        <w:lang w:val="es-MX"/>
                      </w:rPr>
                      <w:t>00</w:t>
                    </w:r>
                    <w:r>
                      <w:rPr>
                        <w:rFonts w:ascii="Noto Sans" w:eastAsia="Times New Roman" w:hAnsi="Noto Sans" w:cs="Noto Sans"/>
                        <w:color w:val="4D192A"/>
                        <w:sz w:val="13"/>
                        <w:szCs w:val="13"/>
                        <w:lang w:val="es-MX"/>
                      </w:rPr>
                      <w:t xml:space="preserve"> Ext. 15855</w:t>
                    </w:r>
                    <w:r w:rsidRPr="00C84662">
                      <w:rPr>
                        <w:rFonts w:ascii="Noto Sans" w:eastAsia="Times New Roman" w:hAnsi="Noto Sans" w:cs="Noto Sans"/>
                        <w:color w:val="4D192A"/>
                        <w:sz w:val="13"/>
                        <w:szCs w:val="13"/>
                        <w:lang w:val="es-MX"/>
                      </w:rPr>
                      <w:t xml:space="preserve"> 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206A4C21" w14:textId="77777777" w:rsidR="00DF2DC7" w:rsidRPr="00C84662" w:rsidRDefault="00DF2DC7" w:rsidP="0050539A">
                    <w:pPr>
                      <w:spacing w:after="240"/>
                      <w:rPr>
                        <w:rFonts w:ascii="Times New Roman" w:eastAsia="Times New Roman" w:hAnsi="Times New Roman"/>
                        <w:lang w:val="es-MX"/>
                      </w:rPr>
                    </w:pPr>
                  </w:p>
                  <w:p w14:paraId="28F74D9B" w14:textId="77777777" w:rsidR="00DF2DC7" w:rsidRPr="00C84662" w:rsidRDefault="00DF2DC7" w:rsidP="0050539A">
                    <w:pPr>
                      <w:rPr>
                        <w:rFonts w:ascii="Times New Roman" w:eastAsia="Times New Roman" w:hAnsi="Times New Roman"/>
                        <w:lang w:val="es-MX"/>
                      </w:rPr>
                    </w:pPr>
                  </w:p>
                  <w:p w14:paraId="3268EEF4" w14:textId="77777777" w:rsidR="00DF2DC7" w:rsidRDefault="00DF2DC7" w:rsidP="0050539A">
                    <w:pPr>
                      <w:textDirection w:val="btLr"/>
                    </w:pPr>
                  </w:p>
                </w:txbxContent>
              </v:textbox>
            </v:rect>
          </w:pict>
        </mc:Fallback>
      </mc:AlternateContent>
    </w:r>
    <w:r w:rsidR="00816591">
      <w:rPr>
        <w:noProof/>
        <w:lang w:val="es-MX" w:eastAsia="es-MX"/>
      </w:rPr>
      <mc:AlternateContent>
        <mc:Choice Requires="wps">
          <w:drawing>
            <wp:anchor distT="0" distB="0" distL="114300" distR="114300" simplePos="0" relativeHeight="251664384" behindDoc="0" locked="0" layoutInCell="1" allowOverlap="1" wp14:anchorId="14E9AD05" wp14:editId="4B9B2224">
              <wp:simplePos x="0" y="0"/>
              <wp:positionH relativeFrom="column">
                <wp:posOffset>2255520</wp:posOffset>
              </wp:positionH>
              <wp:positionV relativeFrom="paragraph">
                <wp:posOffset>8922385</wp:posOffset>
              </wp:positionV>
              <wp:extent cx="5662930" cy="290195"/>
              <wp:effectExtent l="0" t="0" r="0" b="0"/>
              <wp:wrapNone/>
              <wp:docPr id="209384884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930" cy="290195"/>
                      </a:xfrm>
                      <a:prstGeom prst="rect">
                        <a:avLst/>
                      </a:prstGeom>
                      <a:noFill/>
                      <a:ln>
                        <a:noFill/>
                      </a:ln>
                    </wps:spPr>
                    <wps:txbx>
                      <w:txbxContent>
                        <w:p w14:paraId="6D863BC5" w14:textId="77777777" w:rsidR="00DF2DC7" w:rsidRPr="00C84662" w:rsidRDefault="00DF2DC7" w:rsidP="0050539A">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Hamburgo</w:t>
                          </w:r>
                          <w:r w:rsidRPr="00C84662">
                            <w:rPr>
                              <w:rFonts w:ascii="Noto Sans" w:eastAsia="Times New Roman" w:hAnsi="Noto Sans" w:cs="Noto Sans"/>
                              <w:color w:val="4D192A"/>
                              <w:sz w:val="13"/>
                              <w:szCs w:val="13"/>
                              <w:lang w:val="es-MX"/>
                            </w:rPr>
                            <w:t xml:space="preserve"> No. </w:t>
                          </w:r>
                          <w:r>
                            <w:rPr>
                              <w:rFonts w:ascii="Noto Sans" w:eastAsia="Times New Roman" w:hAnsi="Noto Sans" w:cs="Noto Sans"/>
                              <w:color w:val="4D192A"/>
                              <w:sz w:val="13"/>
                              <w:szCs w:val="13"/>
                              <w:lang w:val="es-MX"/>
                            </w:rPr>
                            <w:t>18</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Planta baja, </w:t>
                          </w:r>
                          <w:r w:rsidRPr="00C84662">
                            <w:rPr>
                              <w:rFonts w:ascii="Noto Sans" w:eastAsia="Times New Roman" w:hAnsi="Noto Sans" w:cs="Noto Sans"/>
                              <w:color w:val="4D192A"/>
                              <w:sz w:val="13"/>
                              <w:szCs w:val="13"/>
                              <w:lang w:val="es-MX"/>
                            </w:rPr>
                            <w:t xml:space="preserve">Col. </w:t>
                          </w:r>
                          <w:r>
                            <w:rPr>
                              <w:rFonts w:ascii="Noto Sans" w:eastAsia="Times New Roman" w:hAnsi="Noto Sans" w:cs="Noto Sans"/>
                              <w:color w:val="4D192A"/>
                              <w:sz w:val="13"/>
                              <w:szCs w:val="13"/>
                              <w:lang w:val="es-MX"/>
                            </w:rPr>
                            <w:t>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CDMX</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572617</w:t>
                          </w:r>
                          <w:r w:rsidRPr="00C84662">
                            <w:rPr>
                              <w:rFonts w:ascii="Noto Sans" w:eastAsia="Times New Roman" w:hAnsi="Noto Sans" w:cs="Noto Sans"/>
                              <w:color w:val="4D192A"/>
                              <w:sz w:val="13"/>
                              <w:szCs w:val="13"/>
                              <w:lang w:val="es-MX"/>
                            </w:rPr>
                            <w:t>00</w:t>
                          </w:r>
                          <w:r>
                            <w:rPr>
                              <w:rFonts w:ascii="Noto Sans" w:eastAsia="Times New Roman" w:hAnsi="Noto Sans" w:cs="Noto Sans"/>
                              <w:color w:val="4D192A"/>
                              <w:sz w:val="13"/>
                              <w:szCs w:val="13"/>
                              <w:lang w:val="es-MX"/>
                            </w:rPr>
                            <w:t xml:space="preserve"> Ext. 15855</w:t>
                          </w:r>
                          <w:r w:rsidRPr="00C84662">
                            <w:rPr>
                              <w:rFonts w:ascii="Noto Sans" w:eastAsia="Times New Roman" w:hAnsi="Noto Sans" w:cs="Noto Sans"/>
                              <w:color w:val="4D192A"/>
                              <w:sz w:val="13"/>
                              <w:szCs w:val="13"/>
                              <w:lang w:val="es-MX"/>
                            </w:rPr>
                            <w:t xml:space="preserve"> 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51AFEBC7" w14:textId="77777777" w:rsidR="00DF2DC7" w:rsidRPr="00C84662" w:rsidRDefault="00DF2DC7" w:rsidP="0050539A">
                          <w:pPr>
                            <w:spacing w:after="240"/>
                            <w:rPr>
                              <w:rFonts w:ascii="Times New Roman" w:eastAsia="Times New Roman" w:hAnsi="Times New Roman"/>
                              <w:lang w:val="es-MX"/>
                            </w:rPr>
                          </w:pPr>
                        </w:p>
                        <w:p w14:paraId="64F50AD5" w14:textId="77777777" w:rsidR="00DF2DC7" w:rsidRPr="00C84662" w:rsidRDefault="00DF2DC7" w:rsidP="0050539A">
                          <w:pPr>
                            <w:rPr>
                              <w:rFonts w:ascii="Times New Roman" w:eastAsia="Times New Roman" w:hAnsi="Times New Roman"/>
                              <w:lang w:val="es-MX"/>
                            </w:rPr>
                          </w:pPr>
                        </w:p>
                        <w:p w14:paraId="27AD698B" w14:textId="77777777" w:rsidR="00DF2DC7" w:rsidRDefault="00DF2DC7" w:rsidP="0050539A">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E9AD05" id="Rectángulo 1" o:spid="_x0000_s1035" style="position:absolute;margin-left:177.6pt;margin-top:702.55pt;width:445.9pt;height:22.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" filled="f" stroked="f">
              <v:textbox inset="2.53958mm,1.2694mm,2.53958mm,1.2694mm">
                <w:txbxContent>
                  <w:p w14:paraId="6D863BC5" w14:textId="77777777" w:rsidR="00DF2DC7" w:rsidRPr="00C84662" w:rsidRDefault="00DF2DC7" w:rsidP="0050539A">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Hamburgo</w:t>
                    </w:r>
                    <w:r w:rsidRPr="00C84662">
                      <w:rPr>
                        <w:rFonts w:ascii="Noto Sans" w:eastAsia="Times New Roman" w:hAnsi="Noto Sans" w:cs="Noto Sans"/>
                        <w:color w:val="4D192A"/>
                        <w:sz w:val="13"/>
                        <w:szCs w:val="13"/>
                        <w:lang w:val="es-MX"/>
                      </w:rPr>
                      <w:t xml:space="preserve"> No. </w:t>
                    </w:r>
                    <w:r>
                      <w:rPr>
                        <w:rFonts w:ascii="Noto Sans" w:eastAsia="Times New Roman" w:hAnsi="Noto Sans" w:cs="Noto Sans"/>
                        <w:color w:val="4D192A"/>
                        <w:sz w:val="13"/>
                        <w:szCs w:val="13"/>
                        <w:lang w:val="es-MX"/>
                      </w:rPr>
                      <w:t>18</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Planta baja, </w:t>
                    </w:r>
                    <w:r w:rsidRPr="00C84662">
                      <w:rPr>
                        <w:rFonts w:ascii="Noto Sans" w:eastAsia="Times New Roman" w:hAnsi="Noto Sans" w:cs="Noto Sans"/>
                        <w:color w:val="4D192A"/>
                        <w:sz w:val="13"/>
                        <w:szCs w:val="13"/>
                        <w:lang w:val="es-MX"/>
                      </w:rPr>
                      <w:t xml:space="preserve">Col. </w:t>
                    </w:r>
                    <w:r>
                      <w:rPr>
                        <w:rFonts w:ascii="Noto Sans" w:eastAsia="Times New Roman" w:hAnsi="Noto Sans" w:cs="Noto Sans"/>
                        <w:color w:val="4D192A"/>
                        <w:sz w:val="13"/>
                        <w:szCs w:val="13"/>
                        <w:lang w:val="es-MX"/>
                      </w:rPr>
                      <w:t>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CDMX</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572617</w:t>
                    </w:r>
                    <w:r w:rsidRPr="00C84662">
                      <w:rPr>
                        <w:rFonts w:ascii="Noto Sans" w:eastAsia="Times New Roman" w:hAnsi="Noto Sans" w:cs="Noto Sans"/>
                        <w:color w:val="4D192A"/>
                        <w:sz w:val="13"/>
                        <w:szCs w:val="13"/>
                        <w:lang w:val="es-MX"/>
                      </w:rPr>
                      <w:t>00</w:t>
                    </w:r>
                    <w:r>
                      <w:rPr>
                        <w:rFonts w:ascii="Noto Sans" w:eastAsia="Times New Roman" w:hAnsi="Noto Sans" w:cs="Noto Sans"/>
                        <w:color w:val="4D192A"/>
                        <w:sz w:val="13"/>
                        <w:szCs w:val="13"/>
                        <w:lang w:val="es-MX"/>
                      </w:rPr>
                      <w:t xml:space="preserve"> Ext. 15855</w:t>
                    </w:r>
                    <w:r w:rsidRPr="00C84662">
                      <w:rPr>
                        <w:rFonts w:ascii="Noto Sans" w:eastAsia="Times New Roman" w:hAnsi="Noto Sans" w:cs="Noto Sans"/>
                        <w:color w:val="4D192A"/>
                        <w:sz w:val="13"/>
                        <w:szCs w:val="13"/>
                        <w:lang w:val="es-MX"/>
                      </w:rPr>
                      <w:t xml:space="preserve"> 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51AFEBC7" w14:textId="77777777" w:rsidR="00DF2DC7" w:rsidRPr="00C84662" w:rsidRDefault="00DF2DC7" w:rsidP="0050539A">
                    <w:pPr>
                      <w:spacing w:after="240"/>
                      <w:rPr>
                        <w:rFonts w:ascii="Times New Roman" w:eastAsia="Times New Roman" w:hAnsi="Times New Roman"/>
                        <w:lang w:val="es-MX"/>
                      </w:rPr>
                    </w:pPr>
                  </w:p>
                  <w:p w14:paraId="64F50AD5" w14:textId="77777777" w:rsidR="00DF2DC7" w:rsidRPr="00C84662" w:rsidRDefault="00DF2DC7" w:rsidP="0050539A">
                    <w:pPr>
                      <w:rPr>
                        <w:rFonts w:ascii="Times New Roman" w:eastAsia="Times New Roman" w:hAnsi="Times New Roman"/>
                        <w:lang w:val="es-MX"/>
                      </w:rPr>
                    </w:pPr>
                  </w:p>
                  <w:p w14:paraId="27AD698B" w14:textId="77777777" w:rsidR="00DF2DC7" w:rsidRDefault="00DF2DC7" w:rsidP="0050539A">
                    <w:pPr>
                      <w:textDirection w:val="btLr"/>
                    </w:pPr>
                  </w:p>
                </w:txbxContent>
              </v:textbox>
            </v:rect>
          </w:pict>
        </mc:Fallback>
      </mc:AlternateContent>
    </w:r>
    <w:r w:rsidR="00DF2DC7">
      <w:rPr>
        <w:noProof/>
        <w:lang w:val="es-MX" w:eastAsia="es-MX"/>
      </w:rPr>
      <w:drawing>
        <wp:anchor distT="0" distB="0" distL="114300" distR="114300" simplePos="0" relativeHeight="251660288" behindDoc="1" locked="0" layoutInCell="1" allowOverlap="1" wp14:anchorId="639F5EF3" wp14:editId="740A6AB7">
          <wp:simplePos x="0" y="0"/>
          <wp:positionH relativeFrom="margin">
            <wp:posOffset>-517525</wp:posOffset>
          </wp:positionH>
          <wp:positionV relativeFrom="paragraph">
            <wp:posOffset>68580</wp:posOffset>
          </wp:positionV>
          <wp:extent cx="7492211" cy="993228"/>
          <wp:effectExtent l="19050" t="0" r="0" b="0"/>
          <wp:wrapNone/>
          <wp:docPr id="182154788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l="1381" t="85714" r="1627" b="4396"/>
                  <a:stretch>
                    <a:fillRect/>
                  </a:stretch>
                </pic:blipFill>
                <pic:spPr bwMode="auto">
                  <a:xfrm>
                    <a:off x="0" y="0"/>
                    <a:ext cx="7492211" cy="993228"/>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EA21F9" w14:textId="77777777" w:rsidR="002F6FAC" w:rsidRDefault="002F6FAC" w:rsidP="002C2FD9">
      <w:r>
        <w:separator/>
      </w:r>
    </w:p>
  </w:footnote>
  <w:footnote w:type="continuationSeparator" w:id="0">
    <w:p w14:paraId="24D8139C" w14:textId="77777777" w:rsidR="002F6FAC" w:rsidRDefault="002F6FAC" w:rsidP="002C2F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952A5" w14:textId="5165465F" w:rsidR="00DF2DC7" w:rsidRDefault="009E003F" w:rsidP="002C2FD9">
    <w:pPr>
      <w:pStyle w:val="Encabezado"/>
      <w:ind w:right="-126"/>
    </w:pPr>
    <w:r w:rsidRPr="009E003F">
      <w:rPr>
        <w:noProof/>
      </w:rPr>
      <w:drawing>
        <wp:anchor distT="0" distB="0" distL="114300" distR="114300" simplePos="0" relativeHeight="251682816" behindDoc="1" locked="0" layoutInCell="1" allowOverlap="1" wp14:anchorId="6F5BCE01" wp14:editId="195953BE">
          <wp:simplePos x="0" y="0"/>
          <wp:positionH relativeFrom="margin">
            <wp:posOffset>-403530</wp:posOffset>
          </wp:positionH>
          <wp:positionV relativeFrom="paragraph">
            <wp:posOffset>-516255</wp:posOffset>
          </wp:positionV>
          <wp:extent cx="7626985" cy="1292225"/>
          <wp:effectExtent l="0" t="0" r="0" b="3175"/>
          <wp:wrapNone/>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t="1570" r="1627" b="85557"/>
                  <a:stretch>
                    <a:fillRect/>
                  </a:stretch>
                </pic:blipFill>
                <pic:spPr bwMode="auto">
                  <a:xfrm>
                    <a:off x="0" y="0"/>
                    <a:ext cx="7626985" cy="1292225"/>
                  </a:xfrm>
                  <a:prstGeom prst="rect">
                    <a:avLst/>
                  </a:prstGeom>
                  <a:noFill/>
                </pic:spPr>
              </pic:pic>
            </a:graphicData>
          </a:graphic>
        </wp:anchor>
      </w:drawing>
    </w:r>
  </w:p>
  <w:p w14:paraId="2AB443B5" w14:textId="5D3DE94A" w:rsidR="00DF2DC7" w:rsidRDefault="00DF2DC7" w:rsidP="002C2FD9">
    <w:pPr>
      <w:pStyle w:val="Encabezado"/>
      <w:ind w:right="-126"/>
    </w:pPr>
  </w:p>
  <w:p w14:paraId="60964055" w14:textId="2B2BB199" w:rsidR="00DF2DC7" w:rsidRDefault="009E003F" w:rsidP="002C2FD9">
    <w:pPr>
      <w:pStyle w:val="Encabezado"/>
      <w:ind w:right="-126"/>
    </w:pPr>
    <w:r w:rsidRPr="009E003F">
      <w:rPr>
        <w:noProof/>
      </w:rPr>
      <mc:AlternateContent>
        <mc:Choice Requires="wps">
          <w:drawing>
            <wp:anchor distT="0" distB="0" distL="114300" distR="114300" simplePos="0" relativeHeight="251683840" behindDoc="0" locked="0" layoutInCell="1" allowOverlap="1" wp14:anchorId="468228D8" wp14:editId="42D18F00">
              <wp:simplePos x="0" y="0"/>
              <wp:positionH relativeFrom="column">
                <wp:posOffset>202565</wp:posOffset>
              </wp:positionH>
              <wp:positionV relativeFrom="paragraph">
                <wp:posOffset>13970</wp:posOffset>
              </wp:positionV>
              <wp:extent cx="4096385" cy="621030"/>
              <wp:effectExtent l="0" t="0" r="18415" b="7620"/>
              <wp:wrapSquare wrapText="bothSides"/>
              <wp:docPr id="1523672140"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096385" cy="621030"/>
                      </a:xfrm>
                      <a:prstGeom prst="rect">
                        <a:avLst/>
                      </a:prstGeom>
                      <a:noFill/>
                      <a:ln>
                        <a:noFill/>
                      </a:ln>
                      <a:effectLst/>
                    </wps:spPr>
                    <wps:txbx>
                      <w:txbxContent>
                        <w:p w14:paraId="5A8D76F2" w14:textId="77777777" w:rsidR="009E003F" w:rsidRPr="004E0D31" w:rsidRDefault="009E003F" w:rsidP="009E003F">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Pr>
                              <w:rFonts w:ascii="Noto Sans" w:hAnsi="Noto Sans" w:cs="Noto Sans"/>
                              <w:b/>
                              <w:bCs/>
                              <w:sz w:val="20"/>
                              <w:szCs w:val="20"/>
                            </w:rPr>
                            <w:t xml:space="preserve">de Prestaciones Médicas </w:t>
                          </w:r>
                        </w:p>
                        <w:p w14:paraId="0018FD68" w14:textId="77777777" w:rsidR="009E003F" w:rsidRPr="004E0D31" w:rsidRDefault="009E003F" w:rsidP="009E003F">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Pr>
                              <w:rFonts w:ascii="Noto Sans" w:hAnsi="Noto Sans" w:cs="Noto Sans"/>
                              <w:sz w:val="20"/>
                              <w:szCs w:val="20"/>
                            </w:rPr>
                            <w:t>de Atención Médica</w:t>
                          </w:r>
                          <w:r>
                            <w:rPr>
                              <w:rFonts w:ascii="Noto Sans" w:hAnsi="Noto Sans" w:cs="Noto Sans"/>
                              <w:sz w:val="20"/>
                              <w:szCs w:val="20"/>
                            </w:rPr>
                            <w:br/>
                          </w:r>
                          <w:r w:rsidRPr="004E0D31">
                            <w:rPr>
                              <w:rFonts w:ascii="Noto Sans" w:hAnsi="Noto Sans" w:cs="Noto Sans"/>
                              <w:sz w:val="20"/>
                              <w:szCs w:val="20"/>
                            </w:rPr>
                            <w:t xml:space="preserve">Coordinación </w:t>
                          </w:r>
                          <w:r>
                            <w:rPr>
                              <w:rFonts w:ascii="Noto Sans" w:hAnsi="Noto Sans" w:cs="Noto Sans"/>
                              <w:sz w:val="20"/>
                              <w:szCs w:val="20"/>
                            </w:rPr>
                            <w:t>de Salud Mental y Adicciones</w:t>
                          </w:r>
                          <w:r>
                            <w:rPr>
                              <w:rFonts w:ascii="Noto Sans" w:hAnsi="Noto Sans" w:cs="Noto Sans"/>
                              <w:sz w:val="20"/>
                              <w:szCs w:val="20"/>
                            </w:rPr>
                            <w:br/>
                            <w:t>División de Vinculación y Desarrollo en Salud Mental y Adicciones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8228D8" id="_x0000_t202" coordsize="21600,21600" o:spt="202" path="m,l,21600r21600,l21600,xe">
              <v:stroke joinstyle="miter"/>
              <v:path gradientshapeok="t" o:connecttype="rect"/>
            </v:shapetype>
            <v:shape id="Cuadro de texto 3" o:spid="_x0000_s1026" type="#_x0000_t202" style="position:absolute;margin-left:15.95pt;margin-top:1.1pt;width:322.55pt;height:48.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" filled="f" stroked="f">
              <v:textbox inset="0,0,0,0">
                <w:txbxContent>
                  <w:p w14:paraId="5A8D76F2" w14:textId="77777777" w:rsidR="009E003F" w:rsidRPr="004E0D31" w:rsidRDefault="009E003F" w:rsidP="009E003F">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Pr>
                        <w:rFonts w:ascii="Noto Sans" w:hAnsi="Noto Sans" w:cs="Noto Sans"/>
                        <w:b/>
                        <w:bCs/>
                        <w:sz w:val="20"/>
                        <w:szCs w:val="20"/>
                      </w:rPr>
                      <w:t xml:space="preserve">de Prestaciones Médicas </w:t>
                    </w:r>
                  </w:p>
                  <w:p w14:paraId="0018FD68" w14:textId="77777777" w:rsidR="009E003F" w:rsidRPr="004E0D31" w:rsidRDefault="009E003F" w:rsidP="009E003F">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Pr>
                        <w:rFonts w:ascii="Noto Sans" w:hAnsi="Noto Sans" w:cs="Noto Sans"/>
                        <w:sz w:val="20"/>
                        <w:szCs w:val="20"/>
                      </w:rPr>
                      <w:t>de Atención Médica</w:t>
                    </w:r>
                    <w:r>
                      <w:rPr>
                        <w:rFonts w:ascii="Noto Sans" w:hAnsi="Noto Sans" w:cs="Noto Sans"/>
                        <w:sz w:val="20"/>
                        <w:szCs w:val="20"/>
                      </w:rPr>
                      <w:br/>
                    </w:r>
                    <w:r w:rsidRPr="004E0D31">
                      <w:rPr>
                        <w:rFonts w:ascii="Noto Sans" w:hAnsi="Noto Sans" w:cs="Noto Sans"/>
                        <w:sz w:val="20"/>
                        <w:szCs w:val="20"/>
                      </w:rPr>
                      <w:t xml:space="preserve">Coordinación </w:t>
                    </w:r>
                    <w:r>
                      <w:rPr>
                        <w:rFonts w:ascii="Noto Sans" w:hAnsi="Noto Sans" w:cs="Noto Sans"/>
                        <w:sz w:val="20"/>
                        <w:szCs w:val="20"/>
                      </w:rPr>
                      <w:t>de Salud Mental y Adicciones</w:t>
                    </w:r>
                    <w:r>
                      <w:rPr>
                        <w:rFonts w:ascii="Noto Sans" w:hAnsi="Noto Sans" w:cs="Noto Sans"/>
                        <w:sz w:val="20"/>
                        <w:szCs w:val="20"/>
                      </w:rPr>
                      <w:br/>
                      <w:t>División de Vinculación y Desarrollo en Salud Mental y Adicciones</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92AF3"/>
    <w:multiLevelType w:val="hybridMultilevel"/>
    <w:tmpl w:val="5EA08380"/>
    <w:lvl w:ilvl="0" w:tplc="D19CDB6C">
      <w:start w:val="13"/>
      <w:numFmt w:val="lowerLetter"/>
      <w:lvlText w:val="%1)"/>
      <w:lvlJc w:val="left"/>
      <w:pPr>
        <w:ind w:left="644" w:hanging="360"/>
      </w:pPr>
      <w:rPr>
        <w:rFonts w:hint="default"/>
        <w:b w:val="0"/>
        <w:bCs w:val="0"/>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 w15:restartNumberingAfterBreak="0">
    <w:nsid w:val="0A4533EC"/>
    <w:multiLevelType w:val="hybridMultilevel"/>
    <w:tmpl w:val="FB5C81D4"/>
    <w:lvl w:ilvl="0" w:tplc="ABBE49D6">
      <w:start w:val="1"/>
      <w:numFmt w:val="lowerLetter"/>
      <w:lvlText w:val="%1)"/>
      <w:lvlJc w:val="left"/>
      <w:pPr>
        <w:ind w:left="720" w:hanging="360"/>
      </w:pPr>
      <w:rPr>
        <w:rFonts w:cs="Times New Roman" w:hint="default"/>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1D00527"/>
    <w:multiLevelType w:val="hybridMultilevel"/>
    <w:tmpl w:val="7FA2C75A"/>
    <w:lvl w:ilvl="0" w:tplc="7B6A2504">
      <w:start w:val="11"/>
      <w:numFmt w:val="lowerLetter"/>
      <w:lvlText w:val="%1)"/>
      <w:lvlJc w:val="left"/>
      <w:pPr>
        <w:ind w:left="720" w:hanging="360"/>
      </w:pPr>
      <w:rPr>
        <w:rFonts w:eastAsia="Times New Roman"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2E1080D"/>
    <w:multiLevelType w:val="hybridMultilevel"/>
    <w:tmpl w:val="FFFFFFFF"/>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4" w15:restartNumberingAfterBreak="0">
    <w:nsid w:val="147E649D"/>
    <w:multiLevelType w:val="hybridMultilevel"/>
    <w:tmpl w:val="FFFFFFFF"/>
    <w:lvl w:ilvl="0" w:tplc="080A000B">
      <w:start w:val="1"/>
      <w:numFmt w:val="bullet"/>
      <w:lvlText w:val=""/>
      <w:lvlJc w:val="left"/>
      <w:pPr>
        <w:ind w:left="1344" w:hanging="360"/>
      </w:pPr>
      <w:rPr>
        <w:rFonts w:ascii="Wingdings" w:hAnsi="Wingdings" w:hint="default"/>
      </w:rPr>
    </w:lvl>
    <w:lvl w:ilvl="1" w:tplc="080A0003">
      <w:start w:val="1"/>
      <w:numFmt w:val="bullet"/>
      <w:lvlText w:val="o"/>
      <w:lvlJc w:val="left"/>
      <w:pPr>
        <w:ind w:left="2064" w:hanging="360"/>
      </w:pPr>
      <w:rPr>
        <w:rFonts w:ascii="Courier New" w:hAnsi="Courier New" w:hint="default"/>
      </w:rPr>
    </w:lvl>
    <w:lvl w:ilvl="2" w:tplc="080A0005">
      <w:start w:val="1"/>
      <w:numFmt w:val="bullet"/>
      <w:lvlText w:val=""/>
      <w:lvlJc w:val="left"/>
      <w:pPr>
        <w:ind w:left="2784" w:hanging="360"/>
      </w:pPr>
      <w:rPr>
        <w:rFonts w:ascii="Wingdings" w:hAnsi="Wingdings" w:hint="default"/>
      </w:rPr>
    </w:lvl>
    <w:lvl w:ilvl="3" w:tplc="080A0001">
      <w:start w:val="1"/>
      <w:numFmt w:val="bullet"/>
      <w:lvlText w:val=""/>
      <w:lvlJc w:val="left"/>
      <w:pPr>
        <w:ind w:left="3504" w:hanging="360"/>
      </w:pPr>
      <w:rPr>
        <w:rFonts w:ascii="Symbol" w:hAnsi="Symbol" w:hint="default"/>
      </w:rPr>
    </w:lvl>
    <w:lvl w:ilvl="4" w:tplc="080A0003">
      <w:start w:val="1"/>
      <w:numFmt w:val="bullet"/>
      <w:lvlText w:val="o"/>
      <w:lvlJc w:val="left"/>
      <w:pPr>
        <w:ind w:left="4224" w:hanging="360"/>
      </w:pPr>
      <w:rPr>
        <w:rFonts w:ascii="Courier New" w:hAnsi="Courier New" w:hint="default"/>
      </w:rPr>
    </w:lvl>
    <w:lvl w:ilvl="5" w:tplc="080A0005">
      <w:start w:val="1"/>
      <w:numFmt w:val="bullet"/>
      <w:lvlText w:val=""/>
      <w:lvlJc w:val="left"/>
      <w:pPr>
        <w:ind w:left="4944" w:hanging="360"/>
      </w:pPr>
      <w:rPr>
        <w:rFonts w:ascii="Wingdings" w:hAnsi="Wingdings" w:hint="default"/>
      </w:rPr>
    </w:lvl>
    <w:lvl w:ilvl="6" w:tplc="080A0001">
      <w:start w:val="1"/>
      <w:numFmt w:val="bullet"/>
      <w:lvlText w:val=""/>
      <w:lvlJc w:val="left"/>
      <w:pPr>
        <w:ind w:left="5664" w:hanging="360"/>
      </w:pPr>
      <w:rPr>
        <w:rFonts w:ascii="Symbol" w:hAnsi="Symbol" w:hint="default"/>
      </w:rPr>
    </w:lvl>
    <w:lvl w:ilvl="7" w:tplc="080A0003">
      <w:start w:val="1"/>
      <w:numFmt w:val="bullet"/>
      <w:lvlText w:val="o"/>
      <w:lvlJc w:val="left"/>
      <w:pPr>
        <w:ind w:left="6384" w:hanging="360"/>
      </w:pPr>
      <w:rPr>
        <w:rFonts w:ascii="Courier New" w:hAnsi="Courier New" w:hint="default"/>
      </w:rPr>
    </w:lvl>
    <w:lvl w:ilvl="8" w:tplc="080A0005">
      <w:start w:val="1"/>
      <w:numFmt w:val="bullet"/>
      <w:lvlText w:val=""/>
      <w:lvlJc w:val="left"/>
      <w:pPr>
        <w:ind w:left="7104" w:hanging="360"/>
      </w:pPr>
      <w:rPr>
        <w:rFonts w:ascii="Wingdings" w:hAnsi="Wingdings" w:hint="default"/>
      </w:rPr>
    </w:lvl>
  </w:abstractNum>
  <w:abstractNum w:abstractNumId="5" w15:restartNumberingAfterBreak="0">
    <w:nsid w:val="21F3142C"/>
    <w:multiLevelType w:val="hybridMultilevel"/>
    <w:tmpl w:val="92068478"/>
    <w:lvl w:ilvl="0" w:tplc="5E58D7EE">
      <w:start w:val="1"/>
      <w:numFmt w:val="lowerLetter"/>
      <w:lvlText w:val="%1)"/>
      <w:lvlJc w:val="left"/>
      <w:pPr>
        <w:ind w:left="644" w:hanging="360"/>
      </w:pPr>
      <w:rPr>
        <w:rFonts w:cs="Times New Roman"/>
        <w:b/>
        <w:bCs w:val="0"/>
        <w:strike w:val="0"/>
      </w:rPr>
    </w:lvl>
    <w:lvl w:ilvl="1" w:tplc="080A0019">
      <w:start w:val="1"/>
      <w:numFmt w:val="lowerLetter"/>
      <w:lvlText w:val="%2."/>
      <w:lvlJc w:val="left"/>
      <w:pPr>
        <w:ind w:left="1724" w:hanging="360"/>
      </w:pPr>
      <w:rPr>
        <w:rFonts w:cs="Times New Roman"/>
      </w:rPr>
    </w:lvl>
    <w:lvl w:ilvl="2" w:tplc="080A001B" w:tentative="1">
      <w:start w:val="1"/>
      <w:numFmt w:val="lowerRoman"/>
      <w:lvlText w:val="%3."/>
      <w:lvlJc w:val="right"/>
      <w:pPr>
        <w:ind w:left="2444" w:hanging="180"/>
      </w:pPr>
      <w:rPr>
        <w:rFonts w:cs="Times New Roman"/>
      </w:rPr>
    </w:lvl>
    <w:lvl w:ilvl="3" w:tplc="080A000F" w:tentative="1">
      <w:start w:val="1"/>
      <w:numFmt w:val="decimal"/>
      <w:lvlText w:val="%4."/>
      <w:lvlJc w:val="left"/>
      <w:pPr>
        <w:ind w:left="3164" w:hanging="360"/>
      </w:pPr>
      <w:rPr>
        <w:rFonts w:cs="Times New Roman"/>
      </w:rPr>
    </w:lvl>
    <w:lvl w:ilvl="4" w:tplc="080A0019" w:tentative="1">
      <w:start w:val="1"/>
      <w:numFmt w:val="lowerLetter"/>
      <w:lvlText w:val="%5."/>
      <w:lvlJc w:val="left"/>
      <w:pPr>
        <w:ind w:left="3884" w:hanging="360"/>
      </w:pPr>
      <w:rPr>
        <w:rFonts w:cs="Times New Roman"/>
      </w:rPr>
    </w:lvl>
    <w:lvl w:ilvl="5" w:tplc="080A001B" w:tentative="1">
      <w:start w:val="1"/>
      <w:numFmt w:val="lowerRoman"/>
      <w:lvlText w:val="%6."/>
      <w:lvlJc w:val="right"/>
      <w:pPr>
        <w:ind w:left="4604" w:hanging="180"/>
      </w:pPr>
      <w:rPr>
        <w:rFonts w:cs="Times New Roman"/>
      </w:rPr>
    </w:lvl>
    <w:lvl w:ilvl="6" w:tplc="080A000F" w:tentative="1">
      <w:start w:val="1"/>
      <w:numFmt w:val="decimal"/>
      <w:lvlText w:val="%7."/>
      <w:lvlJc w:val="left"/>
      <w:pPr>
        <w:ind w:left="5324" w:hanging="360"/>
      </w:pPr>
      <w:rPr>
        <w:rFonts w:cs="Times New Roman"/>
      </w:rPr>
    </w:lvl>
    <w:lvl w:ilvl="7" w:tplc="080A0019" w:tentative="1">
      <w:start w:val="1"/>
      <w:numFmt w:val="lowerLetter"/>
      <w:lvlText w:val="%8."/>
      <w:lvlJc w:val="left"/>
      <w:pPr>
        <w:ind w:left="6044" w:hanging="360"/>
      </w:pPr>
      <w:rPr>
        <w:rFonts w:cs="Times New Roman"/>
      </w:rPr>
    </w:lvl>
    <w:lvl w:ilvl="8" w:tplc="080A001B" w:tentative="1">
      <w:start w:val="1"/>
      <w:numFmt w:val="lowerRoman"/>
      <w:lvlText w:val="%9."/>
      <w:lvlJc w:val="right"/>
      <w:pPr>
        <w:ind w:left="6764" w:hanging="180"/>
      </w:pPr>
      <w:rPr>
        <w:rFonts w:cs="Times New Roman"/>
      </w:rPr>
    </w:lvl>
  </w:abstractNum>
  <w:abstractNum w:abstractNumId="6" w15:restartNumberingAfterBreak="0">
    <w:nsid w:val="2D9F7102"/>
    <w:multiLevelType w:val="hybridMultilevel"/>
    <w:tmpl w:val="549434B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F721F37"/>
    <w:multiLevelType w:val="hybridMultilevel"/>
    <w:tmpl w:val="4A16B040"/>
    <w:lvl w:ilvl="0" w:tplc="10A04BF6">
      <w:start w:val="11"/>
      <w:numFmt w:val="lowerLetter"/>
      <w:lvlText w:val="%1)"/>
      <w:lvlJc w:val="left"/>
      <w:pPr>
        <w:ind w:left="720" w:hanging="360"/>
      </w:pPr>
      <w:rPr>
        <w:rFonts w:eastAsia="Times New Roman" w:hint="default"/>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71260578"/>
    <w:multiLevelType w:val="hybridMultilevel"/>
    <w:tmpl w:val="FFFFFFFF"/>
    <w:lvl w:ilvl="0" w:tplc="080A0001">
      <w:start w:val="1"/>
      <w:numFmt w:val="bullet"/>
      <w:lvlText w:val=""/>
      <w:lvlJc w:val="left"/>
      <w:pPr>
        <w:ind w:left="1680" w:hanging="360"/>
      </w:pPr>
      <w:rPr>
        <w:rFonts w:ascii="Symbol" w:hAnsi="Symbol" w:hint="default"/>
      </w:rPr>
    </w:lvl>
    <w:lvl w:ilvl="1" w:tplc="080A0003" w:tentative="1">
      <w:start w:val="1"/>
      <w:numFmt w:val="bullet"/>
      <w:lvlText w:val="o"/>
      <w:lvlJc w:val="left"/>
      <w:pPr>
        <w:ind w:left="2400" w:hanging="360"/>
      </w:pPr>
      <w:rPr>
        <w:rFonts w:ascii="Courier New" w:hAnsi="Courier New" w:hint="default"/>
      </w:rPr>
    </w:lvl>
    <w:lvl w:ilvl="2" w:tplc="080A0005" w:tentative="1">
      <w:start w:val="1"/>
      <w:numFmt w:val="bullet"/>
      <w:lvlText w:val=""/>
      <w:lvlJc w:val="left"/>
      <w:pPr>
        <w:ind w:left="3120" w:hanging="360"/>
      </w:pPr>
      <w:rPr>
        <w:rFonts w:ascii="Wingdings" w:hAnsi="Wingdings" w:hint="default"/>
      </w:rPr>
    </w:lvl>
    <w:lvl w:ilvl="3" w:tplc="080A0001" w:tentative="1">
      <w:start w:val="1"/>
      <w:numFmt w:val="bullet"/>
      <w:lvlText w:val=""/>
      <w:lvlJc w:val="left"/>
      <w:pPr>
        <w:ind w:left="3840" w:hanging="360"/>
      </w:pPr>
      <w:rPr>
        <w:rFonts w:ascii="Symbol" w:hAnsi="Symbol" w:hint="default"/>
      </w:rPr>
    </w:lvl>
    <w:lvl w:ilvl="4" w:tplc="080A0003" w:tentative="1">
      <w:start w:val="1"/>
      <w:numFmt w:val="bullet"/>
      <w:lvlText w:val="o"/>
      <w:lvlJc w:val="left"/>
      <w:pPr>
        <w:ind w:left="4560" w:hanging="360"/>
      </w:pPr>
      <w:rPr>
        <w:rFonts w:ascii="Courier New" w:hAnsi="Courier New" w:hint="default"/>
      </w:rPr>
    </w:lvl>
    <w:lvl w:ilvl="5" w:tplc="080A0005" w:tentative="1">
      <w:start w:val="1"/>
      <w:numFmt w:val="bullet"/>
      <w:lvlText w:val=""/>
      <w:lvlJc w:val="left"/>
      <w:pPr>
        <w:ind w:left="5280" w:hanging="360"/>
      </w:pPr>
      <w:rPr>
        <w:rFonts w:ascii="Wingdings" w:hAnsi="Wingdings" w:hint="default"/>
      </w:rPr>
    </w:lvl>
    <w:lvl w:ilvl="6" w:tplc="080A0001" w:tentative="1">
      <w:start w:val="1"/>
      <w:numFmt w:val="bullet"/>
      <w:lvlText w:val=""/>
      <w:lvlJc w:val="left"/>
      <w:pPr>
        <w:ind w:left="6000" w:hanging="360"/>
      </w:pPr>
      <w:rPr>
        <w:rFonts w:ascii="Symbol" w:hAnsi="Symbol" w:hint="default"/>
      </w:rPr>
    </w:lvl>
    <w:lvl w:ilvl="7" w:tplc="080A0003" w:tentative="1">
      <w:start w:val="1"/>
      <w:numFmt w:val="bullet"/>
      <w:lvlText w:val="o"/>
      <w:lvlJc w:val="left"/>
      <w:pPr>
        <w:ind w:left="6720" w:hanging="360"/>
      </w:pPr>
      <w:rPr>
        <w:rFonts w:ascii="Courier New" w:hAnsi="Courier New" w:hint="default"/>
      </w:rPr>
    </w:lvl>
    <w:lvl w:ilvl="8" w:tplc="080A0005" w:tentative="1">
      <w:start w:val="1"/>
      <w:numFmt w:val="bullet"/>
      <w:lvlText w:val=""/>
      <w:lvlJc w:val="left"/>
      <w:pPr>
        <w:ind w:left="7440" w:hanging="360"/>
      </w:pPr>
      <w:rPr>
        <w:rFonts w:ascii="Wingdings" w:hAnsi="Wingdings" w:hint="default"/>
      </w:rPr>
    </w:lvl>
  </w:abstractNum>
  <w:abstractNum w:abstractNumId="9" w15:restartNumberingAfterBreak="0">
    <w:nsid w:val="71E41129"/>
    <w:multiLevelType w:val="hybridMultilevel"/>
    <w:tmpl w:val="E7F426EC"/>
    <w:lvl w:ilvl="0" w:tplc="080A0001">
      <w:start w:val="1"/>
      <w:numFmt w:val="bullet"/>
      <w:lvlText w:val=""/>
      <w:lvlJc w:val="left"/>
      <w:pPr>
        <w:ind w:left="1602" w:hanging="360"/>
      </w:pPr>
      <w:rPr>
        <w:rFonts w:ascii="Symbol" w:hAnsi="Symbol" w:hint="default"/>
      </w:rPr>
    </w:lvl>
    <w:lvl w:ilvl="1" w:tplc="080A0003" w:tentative="1">
      <w:start w:val="1"/>
      <w:numFmt w:val="bullet"/>
      <w:lvlText w:val="o"/>
      <w:lvlJc w:val="left"/>
      <w:pPr>
        <w:ind w:left="2322" w:hanging="360"/>
      </w:pPr>
      <w:rPr>
        <w:rFonts w:ascii="Courier New" w:hAnsi="Courier New" w:cs="Courier New" w:hint="default"/>
      </w:rPr>
    </w:lvl>
    <w:lvl w:ilvl="2" w:tplc="080A0005" w:tentative="1">
      <w:start w:val="1"/>
      <w:numFmt w:val="bullet"/>
      <w:lvlText w:val=""/>
      <w:lvlJc w:val="left"/>
      <w:pPr>
        <w:ind w:left="3042" w:hanging="360"/>
      </w:pPr>
      <w:rPr>
        <w:rFonts w:ascii="Wingdings" w:hAnsi="Wingdings" w:hint="default"/>
      </w:rPr>
    </w:lvl>
    <w:lvl w:ilvl="3" w:tplc="080A0001" w:tentative="1">
      <w:start w:val="1"/>
      <w:numFmt w:val="bullet"/>
      <w:lvlText w:val=""/>
      <w:lvlJc w:val="left"/>
      <w:pPr>
        <w:ind w:left="3762" w:hanging="360"/>
      </w:pPr>
      <w:rPr>
        <w:rFonts w:ascii="Symbol" w:hAnsi="Symbol" w:hint="default"/>
      </w:rPr>
    </w:lvl>
    <w:lvl w:ilvl="4" w:tplc="080A0003" w:tentative="1">
      <w:start w:val="1"/>
      <w:numFmt w:val="bullet"/>
      <w:lvlText w:val="o"/>
      <w:lvlJc w:val="left"/>
      <w:pPr>
        <w:ind w:left="4482" w:hanging="360"/>
      </w:pPr>
      <w:rPr>
        <w:rFonts w:ascii="Courier New" w:hAnsi="Courier New" w:cs="Courier New" w:hint="default"/>
      </w:rPr>
    </w:lvl>
    <w:lvl w:ilvl="5" w:tplc="080A0005" w:tentative="1">
      <w:start w:val="1"/>
      <w:numFmt w:val="bullet"/>
      <w:lvlText w:val=""/>
      <w:lvlJc w:val="left"/>
      <w:pPr>
        <w:ind w:left="5202" w:hanging="360"/>
      </w:pPr>
      <w:rPr>
        <w:rFonts w:ascii="Wingdings" w:hAnsi="Wingdings" w:hint="default"/>
      </w:rPr>
    </w:lvl>
    <w:lvl w:ilvl="6" w:tplc="080A0001" w:tentative="1">
      <w:start w:val="1"/>
      <w:numFmt w:val="bullet"/>
      <w:lvlText w:val=""/>
      <w:lvlJc w:val="left"/>
      <w:pPr>
        <w:ind w:left="5922" w:hanging="360"/>
      </w:pPr>
      <w:rPr>
        <w:rFonts w:ascii="Symbol" w:hAnsi="Symbol" w:hint="default"/>
      </w:rPr>
    </w:lvl>
    <w:lvl w:ilvl="7" w:tplc="080A0003" w:tentative="1">
      <w:start w:val="1"/>
      <w:numFmt w:val="bullet"/>
      <w:lvlText w:val="o"/>
      <w:lvlJc w:val="left"/>
      <w:pPr>
        <w:ind w:left="6642" w:hanging="360"/>
      </w:pPr>
      <w:rPr>
        <w:rFonts w:ascii="Courier New" w:hAnsi="Courier New" w:cs="Courier New" w:hint="default"/>
      </w:rPr>
    </w:lvl>
    <w:lvl w:ilvl="8" w:tplc="080A0005" w:tentative="1">
      <w:start w:val="1"/>
      <w:numFmt w:val="bullet"/>
      <w:lvlText w:val=""/>
      <w:lvlJc w:val="left"/>
      <w:pPr>
        <w:ind w:left="7362" w:hanging="360"/>
      </w:pPr>
      <w:rPr>
        <w:rFonts w:ascii="Wingdings" w:hAnsi="Wingdings" w:hint="default"/>
      </w:rPr>
    </w:lvl>
  </w:abstractNum>
  <w:abstractNum w:abstractNumId="10" w15:restartNumberingAfterBreak="0">
    <w:nsid w:val="725909F7"/>
    <w:multiLevelType w:val="hybridMultilevel"/>
    <w:tmpl w:val="FFFFFFFF"/>
    <w:lvl w:ilvl="0" w:tplc="5E2C30F4">
      <w:start w:val="1"/>
      <w:numFmt w:val="decimal"/>
      <w:lvlText w:val="%1."/>
      <w:lvlJc w:val="left"/>
      <w:pPr>
        <w:ind w:left="720" w:hanging="360"/>
      </w:pPr>
      <w:rPr>
        <w:rFonts w:cs="Times New Roman"/>
        <w:b w:val="0"/>
        <w:bCs/>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1" w15:restartNumberingAfterBreak="0">
    <w:nsid w:val="75CE393B"/>
    <w:multiLevelType w:val="hybridMultilevel"/>
    <w:tmpl w:val="FFFFFFFF"/>
    <w:lvl w:ilvl="0" w:tplc="080A0017">
      <w:start w:val="1"/>
      <w:numFmt w:val="lowerLetter"/>
      <w:lvlText w:val="%1)"/>
      <w:lvlJc w:val="left"/>
      <w:pPr>
        <w:ind w:left="1320" w:hanging="360"/>
      </w:pPr>
      <w:rPr>
        <w:rFonts w:cs="Times New Roman"/>
      </w:rPr>
    </w:lvl>
    <w:lvl w:ilvl="1" w:tplc="080A0019" w:tentative="1">
      <w:start w:val="1"/>
      <w:numFmt w:val="lowerLetter"/>
      <w:lvlText w:val="%2."/>
      <w:lvlJc w:val="left"/>
      <w:pPr>
        <w:ind w:left="2040" w:hanging="360"/>
      </w:pPr>
      <w:rPr>
        <w:rFonts w:cs="Times New Roman"/>
      </w:rPr>
    </w:lvl>
    <w:lvl w:ilvl="2" w:tplc="080A001B" w:tentative="1">
      <w:start w:val="1"/>
      <w:numFmt w:val="lowerRoman"/>
      <w:lvlText w:val="%3."/>
      <w:lvlJc w:val="right"/>
      <w:pPr>
        <w:ind w:left="2760" w:hanging="180"/>
      </w:pPr>
      <w:rPr>
        <w:rFonts w:cs="Times New Roman"/>
      </w:rPr>
    </w:lvl>
    <w:lvl w:ilvl="3" w:tplc="080A000F" w:tentative="1">
      <w:start w:val="1"/>
      <w:numFmt w:val="decimal"/>
      <w:lvlText w:val="%4."/>
      <w:lvlJc w:val="left"/>
      <w:pPr>
        <w:ind w:left="3480" w:hanging="360"/>
      </w:pPr>
      <w:rPr>
        <w:rFonts w:cs="Times New Roman"/>
      </w:rPr>
    </w:lvl>
    <w:lvl w:ilvl="4" w:tplc="080A0019" w:tentative="1">
      <w:start w:val="1"/>
      <w:numFmt w:val="lowerLetter"/>
      <w:lvlText w:val="%5."/>
      <w:lvlJc w:val="left"/>
      <w:pPr>
        <w:ind w:left="4200" w:hanging="360"/>
      </w:pPr>
      <w:rPr>
        <w:rFonts w:cs="Times New Roman"/>
      </w:rPr>
    </w:lvl>
    <w:lvl w:ilvl="5" w:tplc="080A001B" w:tentative="1">
      <w:start w:val="1"/>
      <w:numFmt w:val="lowerRoman"/>
      <w:lvlText w:val="%6."/>
      <w:lvlJc w:val="right"/>
      <w:pPr>
        <w:ind w:left="4920" w:hanging="180"/>
      </w:pPr>
      <w:rPr>
        <w:rFonts w:cs="Times New Roman"/>
      </w:rPr>
    </w:lvl>
    <w:lvl w:ilvl="6" w:tplc="080A000F" w:tentative="1">
      <w:start w:val="1"/>
      <w:numFmt w:val="decimal"/>
      <w:lvlText w:val="%7."/>
      <w:lvlJc w:val="left"/>
      <w:pPr>
        <w:ind w:left="5640" w:hanging="360"/>
      </w:pPr>
      <w:rPr>
        <w:rFonts w:cs="Times New Roman"/>
      </w:rPr>
    </w:lvl>
    <w:lvl w:ilvl="7" w:tplc="080A0019" w:tentative="1">
      <w:start w:val="1"/>
      <w:numFmt w:val="lowerLetter"/>
      <w:lvlText w:val="%8."/>
      <w:lvlJc w:val="left"/>
      <w:pPr>
        <w:ind w:left="6360" w:hanging="360"/>
      </w:pPr>
      <w:rPr>
        <w:rFonts w:cs="Times New Roman"/>
      </w:rPr>
    </w:lvl>
    <w:lvl w:ilvl="8" w:tplc="080A001B" w:tentative="1">
      <w:start w:val="1"/>
      <w:numFmt w:val="lowerRoman"/>
      <w:lvlText w:val="%9."/>
      <w:lvlJc w:val="right"/>
      <w:pPr>
        <w:ind w:left="7080" w:hanging="180"/>
      </w:pPr>
      <w:rPr>
        <w:rFonts w:cs="Times New Roman"/>
      </w:rPr>
    </w:lvl>
  </w:abstractNum>
  <w:abstractNum w:abstractNumId="12" w15:restartNumberingAfterBreak="0">
    <w:nsid w:val="7E33488A"/>
    <w:multiLevelType w:val="hybridMultilevel"/>
    <w:tmpl w:val="36DCE870"/>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num w:numId="1" w16cid:durableId="415857421">
    <w:abstractNumId w:val="5"/>
  </w:num>
  <w:num w:numId="2" w16cid:durableId="787772540">
    <w:abstractNumId w:val="10"/>
  </w:num>
  <w:num w:numId="3" w16cid:durableId="687172188">
    <w:abstractNumId w:val="1"/>
  </w:num>
  <w:num w:numId="4" w16cid:durableId="397094425">
    <w:abstractNumId w:val="11"/>
  </w:num>
  <w:num w:numId="5" w16cid:durableId="371855633">
    <w:abstractNumId w:val="6"/>
  </w:num>
  <w:num w:numId="6" w16cid:durableId="647440792">
    <w:abstractNumId w:val="8"/>
  </w:num>
  <w:num w:numId="7" w16cid:durableId="1444576121">
    <w:abstractNumId w:val="3"/>
  </w:num>
  <w:num w:numId="8" w16cid:durableId="573904086">
    <w:abstractNumId w:val="12"/>
  </w:num>
  <w:num w:numId="9" w16cid:durableId="368116296">
    <w:abstractNumId w:val="4"/>
  </w:num>
  <w:num w:numId="10" w16cid:durableId="313682404">
    <w:abstractNumId w:val="2"/>
  </w:num>
  <w:num w:numId="11" w16cid:durableId="557594625">
    <w:abstractNumId w:val="0"/>
  </w:num>
  <w:num w:numId="12" w16cid:durableId="560218839">
    <w:abstractNumId w:val="7"/>
  </w:num>
  <w:num w:numId="13" w16cid:durableId="11803143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FD9"/>
    <w:rsid w:val="00013982"/>
    <w:rsid w:val="00017B59"/>
    <w:rsid w:val="00040E57"/>
    <w:rsid w:val="0009195A"/>
    <w:rsid w:val="000A4282"/>
    <w:rsid w:val="000B2599"/>
    <w:rsid w:val="000D5C31"/>
    <w:rsid w:val="000E18D5"/>
    <w:rsid w:val="000F423A"/>
    <w:rsid w:val="00101B51"/>
    <w:rsid w:val="00110E73"/>
    <w:rsid w:val="001130F0"/>
    <w:rsid w:val="0011447B"/>
    <w:rsid w:val="00116903"/>
    <w:rsid w:val="00124934"/>
    <w:rsid w:val="00141628"/>
    <w:rsid w:val="001418E1"/>
    <w:rsid w:val="001448B1"/>
    <w:rsid w:val="00151502"/>
    <w:rsid w:val="00154F6C"/>
    <w:rsid w:val="00160BA1"/>
    <w:rsid w:val="001742E8"/>
    <w:rsid w:val="00177000"/>
    <w:rsid w:val="0018139A"/>
    <w:rsid w:val="001845D1"/>
    <w:rsid w:val="0019210D"/>
    <w:rsid w:val="00192147"/>
    <w:rsid w:val="001A2371"/>
    <w:rsid w:val="001A451C"/>
    <w:rsid w:val="001A6F7D"/>
    <w:rsid w:val="001D5B58"/>
    <w:rsid w:val="001F5B76"/>
    <w:rsid w:val="001F6414"/>
    <w:rsid w:val="00200BA1"/>
    <w:rsid w:val="0021050B"/>
    <w:rsid w:val="00211533"/>
    <w:rsid w:val="0021273B"/>
    <w:rsid w:val="00224DC1"/>
    <w:rsid w:val="00245864"/>
    <w:rsid w:val="002570C2"/>
    <w:rsid w:val="00257BE1"/>
    <w:rsid w:val="002662A8"/>
    <w:rsid w:val="0027113B"/>
    <w:rsid w:val="00272148"/>
    <w:rsid w:val="00275146"/>
    <w:rsid w:val="00277CE3"/>
    <w:rsid w:val="00290A18"/>
    <w:rsid w:val="002A59E4"/>
    <w:rsid w:val="002B0465"/>
    <w:rsid w:val="002C2FD9"/>
    <w:rsid w:val="002C41E7"/>
    <w:rsid w:val="002C616F"/>
    <w:rsid w:val="002E6392"/>
    <w:rsid w:val="002E6CCA"/>
    <w:rsid w:val="002F6FAC"/>
    <w:rsid w:val="00302F56"/>
    <w:rsid w:val="0030377B"/>
    <w:rsid w:val="00317A08"/>
    <w:rsid w:val="003277FA"/>
    <w:rsid w:val="003339FC"/>
    <w:rsid w:val="00343FAC"/>
    <w:rsid w:val="0035532B"/>
    <w:rsid w:val="00357DA9"/>
    <w:rsid w:val="0036282E"/>
    <w:rsid w:val="00365C78"/>
    <w:rsid w:val="00370A36"/>
    <w:rsid w:val="003824E6"/>
    <w:rsid w:val="00392070"/>
    <w:rsid w:val="003B160F"/>
    <w:rsid w:val="003B1AA5"/>
    <w:rsid w:val="003B565F"/>
    <w:rsid w:val="003C108A"/>
    <w:rsid w:val="003C73C2"/>
    <w:rsid w:val="003D255E"/>
    <w:rsid w:val="003D43D6"/>
    <w:rsid w:val="003D4586"/>
    <w:rsid w:val="003F43A1"/>
    <w:rsid w:val="004021D3"/>
    <w:rsid w:val="00405126"/>
    <w:rsid w:val="004105CC"/>
    <w:rsid w:val="00412846"/>
    <w:rsid w:val="00413295"/>
    <w:rsid w:val="004425B6"/>
    <w:rsid w:val="004558DD"/>
    <w:rsid w:val="004A02E2"/>
    <w:rsid w:val="004A2C7B"/>
    <w:rsid w:val="004A66D9"/>
    <w:rsid w:val="004B37B5"/>
    <w:rsid w:val="004B5D9F"/>
    <w:rsid w:val="004B6D53"/>
    <w:rsid w:val="004B700A"/>
    <w:rsid w:val="004B76D4"/>
    <w:rsid w:val="004C1B94"/>
    <w:rsid w:val="004C2AAA"/>
    <w:rsid w:val="004D19CD"/>
    <w:rsid w:val="004D4F34"/>
    <w:rsid w:val="004D6776"/>
    <w:rsid w:val="004D68AC"/>
    <w:rsid w:val="004E3C2E"/>
    <w:rsid w:val="004E7876"/>
    <w:rsid w:val="004F1E83"/>
    <w:rsid w:val="0050539A"/>
    <w:rsid w:val="00507384"/>
    <w:rsid w:val="00511005"/>
    <w:rsid w:val="005133A1"/>
    <w:rsid w:val="00527817"/>
    <w:rsid w:val="005443CF"/>
    <w:rsid w:val="00546274"/>
    <w:rsid w:val="005476B6"/>
    <w:rsid w:val="00551F2D"/>
    <w:rsid w:val="00555DC2"/>
    <w:rsid w:val="00566B6B"/>
    <w:rsid w:val="00575DFB"/>
    <w:rsid w:val="005874ED"/>
    <w:rsid w:val="00590C56"/>
    <w:rsid w:val="005A0A7E"/>
    <w:rsid w:val="005B06DE"/>
    <w:rsid w:val="005B760B"/>
    <w:rsid w:val="005B7BA3"/>
    <w:rsid w:val="005D3684"/>
    <w:rsid w:val="005F285E"/>
    <w:rsid w:val="005F6F91"/>
    <w:rsid w:val="00610DC7"/>
    <w:rsid w:val="00611438"/>
    <w:rsid w:val="00611899"/>
    <w:rsid w:val="006121D3"/>
    <w:rsid w:val="006123B6"/>
    <w:rsid w:val="006242C4"/>
    <w:rsid w:val="00624B0E"/>
    <w:rsid w:val="00626BDA"/>
    <w:rsid w:val="00626CD7"/>
    <w:rsid w:val="006354F3"/>
    <w:rsid w:val="00642CBE"/>
    <w:rsid w:val="00645215"/>
    <w:rsid w:val="006548B6"/>
    <w:rsid w:val="0066248E"/>
    <w:rsid w:val="00673085"/>
    <w:rsid w:val="00673AB8"/>
    <w:rsid w:val="0068467A"/>
    <w:rsid w:val="006873AA"/>
    <w:rsid w:val="0069632E"/>
    <w:rsid w:val="006A05B5"/>
    <w:rsid w:val="006A262C"/>
    <w:rsid w:val="006A5EE4"/>
    <w:rsid w:val="006B5210"/>
    <w:rsid w:val="006C2306"/>
    <w:rsid w:val="006E164A"/>
    <w:rsid w:val="006E31DA"/>
    <w:rsid w:val="006F551E"/>
    <w:rsid w:val="00704E49"/>
    <w:rsid w:val="007202F8"/>
    <w:rsid w:val="00722CCD"/>
    <w:rsid w:val="00734D05"/>
    <w:rsid w:val="0074132A"/>
    <w:rsid w:val="007503DD"/>
    <w:rsid w:val="00785845"/>
    <w:rsid w:val="007A18F7"/>
    <w:rsid w:val="007A2433"/>
    <w:rsid w:val="007A393B"/>
    <w:rsid w:val="007A6317"/>
    <w:rsid w:val="007C22CA"/>
    <w:rsid w:val="007D21AA"/>
    <w:rsid w:val="007D3FC3"/>
    <w:rsid w:val="007F18B7"/>
    <w:rsid w:val="007F69C1"/>
    <w:rsid w:val="00803350"/>
    <w:rsid w:val="00810B76"/>
    <w:rsid w:val="00812114"/>
    <w:rsid w:val="00816591"/>
    <w:rsid w:val="00817491"/>
    <w:rsid w:val="00831B6A"/>
    <w:rsid w:val="00846904"/>
    <w:rsid w:val="008535BF"/>
    <w:rsid w:val="00876520"/>
    <w:rsid w:val="00883DEC"/>
    <w:rsid w:val="0089517E"/>
    <w:rsid w:val="0089646E"/>
    <w:rsid w:val="008A3FCC"/>
    <w:rsid w:val="008B2EC0"/>
    <w:rsid w:val="008C0BCC"/>
    <w:rsid w:val="008C260D"/>
    <w:rsid w:val="008C3C5E"/>
    <w:rsid w:val="008E01FD"/>
    <w:rsid w:val="00900B99"/>
    <w:rsid w:val="009012CC"/>
    <w:rsid w:val="00903415"/>
    <w:rsid w:val="00905378"/>
    <w:rsid w:val="00905DAF"/>
    <w:rsid w:val="0091228A"/>
    <w:rsid w:val="00915B7A"/>
    <w:rsid w:val="0093081C"/>
    <w:rsid w:val="009404F4"/>
    <w:rsid w:val="0094557B"/>
    <w:rsid w:val="00964437"/>
    <w:rsid w:val="009661C3"/>
    <w:rsid w:val="00975BE0"/>
    <w:rsid w:val="009906FD"/>
    <w:rsid w:val="00992624"/>
    <w:rsid w:val="00996B6D"/>
    <w:rsid w:val="009A3F8C"/>
    <w:rsid w:val="009B6B09"/>
    <w:rsid w:val="009B7B4E"/>
    <w:rsid w:val="009C1759"/>
    <w:rsid w:val="009C53BD"/>
    <w:rsid w:val="009D01F4"/>
    <w:rsid w:val="009D15E8"/>
    <w:rsid w:val="009E003F"/>
    <w:rsid w:val="009E11AF"/>
    <w:rsid w:val="00A040F6"/>
    <w:rsid w:val="00A06D31"/>
    <w:rsid w:val="00A07F98"/>
    <w:rsid w:val="00A1393B"/>
    <w:rsid w:val="00A22D60"/>
    <w:rsid w:val="00A32910"/>
    <w:rsid w:val="00A4254F"/>
    <w:rsid w:val="00A44480"/>
    <w:rsid w:val="00A54C1D"/>
    <w:rsid w:val="00A614F0"/>
    <w:rsid w:val="00A83CF6"/>
    <w:rsid w:val="00A85CE2"/>
    <w:rsid w:val="00A93204"/>
    <w:rsid w:val="00AA05EF"/>
    <w:rsid w:val="00AB2FE9"/>
    <w:rsid w:val="00AC08E9"/>
    <w:rsid w:val="00AC1006"/>
    <w:rsid w:val="00AD2983"/>
    <w:rsid w:val="00AD2B7B"/>
    <w:rsid w:val="00AE0BC4"/>
    <w:rsid w:val="00B12E6A"/>
    <w:rsid w:val="00B13844"/>
    <w:rsid w:val="00B226C6"/>
    <w:rsid w:val="00B3088D"/>
    <w:rsid w:val="00B3110D"/>
    <w:rsid w:val="00B34877"/>
    <w:rsid w:val="00B372F9"/>
    <w:rsid w:val="00B47091"/>
    <w:rsid w:val="00B51B83"/>
    <w:rsid w:val="00B5567C"/>
    <w:rsid w:val="00B576F2"/>
    <w:rsid w:val="00B60D92"/>
    <w:rsid w:val="00B616B3"/>
    <w:rsid w:val="00B633A7"/>
    <w:rsid w:val="00B66312"/>
    <w:rsid w:val="00B6755D"/>
    <w:rsid w:val="00B76B43"/>
    <w:rsid w:val="00B9664A"/>
    <w:rsid w:val="00BB50D5"/>
    <w:rsid w:val="00BB5623"/>
    <w:rsid w:val="00BB7015"/>
    <w:rsid w:val="00BC325B"/>
    <w:rsid w:val="00BD3C86"/>
    <w:rsid w:val="00BD3EEA"/>
    <w:rsid w:val="00BD50E6"/>
    <w:rsid w:val="00BF0A2B"/>
    <w:rsid w:val="00C05DB0"/>
    <w:rsid w:val="00C11271"/>
    <w:rsid w:val="00C16BFB"/>
    <w:rsid w:val="00C22955"/>
    <w:rsid w:val="00C24392"/>
    <w:rsid w:val="00C3089A"/>
    <w:rsid w:val="00C31CCA"/>
    <w:rsid w:val="00C350D5"/>
    <w:rsid w:val="00C445FC"/>
    <w:rsid w:val="00C44A57"/>
    <w:rsid w:val="00C51555"/>
    <w:rsid w:val="00C51DA4"/>
    <w:rsid w:val="00C570B8"/>
    <w:rsid w:val="00C570D7"/>
    <w:rsid w:val="00C7203E"/>
    <w:rsid w:val="00CA732D"/>
    <w:rsid w:val="00CC6A32"/>
    <w:rsid w:val="00CC6F9B"/>
    <w:rsid w:val="00CD04E4"/>
    <w:rsid w:val="00CD3134"/>
    <w:rsid w:val="00CD607E"/>
    <w:rsid w:val="00CD69A1"/>
    <w:rsid w:val="00CF6F0C"/>
    <w:rsid w:val="00D04A71"/>
    <w:rsid w:val="00D25CD6"/>
    <w:rsid w:val="00D30A1A"/>
    <w:rsid w:val="00D57CD7"/>
    <w:rsid w:val="00D63FD2"/>
    <w:rsid w:val="00D77D8C"/>
    <w:rsid w:val="00D77EC1"/>
    <w:rsid w:val="00DA4823"/>
    <w:rsid w:val="00DB124C"/>
    <w:rsid w:val="00DB2AE4"/>
    <w:rsid w:val="00DB47A5"/>
    <w:rsid w:val="00DB6195"/>
    <w:rsid w:val="00DC00D2"/>
    <w:rsid w:val="00DC7D77"/>
    <w:rsid w:val="00DD11B0"/>
    <w:rsid w:val="00DF206F"/>
    <w:rsid w:val="00DF2DC7"/>
    <w:rsid w:val="00E00505"/>
    <w:rsid w:val="00E04C40"/>
    <w:rsid w:val="00E15090"/>
    <w:rsid w:val="00E1545E"/>
    <w:rsid w:val="00E3035B"/>
    <w:rsid w:val="00E33D04"/>
    <w:rsid w:val="00E41028"/>
    <w:rsid w:val="00E43E36"/>
    <w:rsid w:val="00E5226B"/>
    <w:rsid w:val="00E6075E"/>
    <w:rsid w:val="00E77398"/>
    <w:rsid w:val="00E86CBA"/>
    <w:rsid w:val="00E91E33"/>
    <w:rsid w:val="00EA1E87"/>
    <w:rsid w:val="00EC6633"/>
    <w:rsid w:val="00ED4543"/>
    <w:rsid w:val="00EE545D"/>
    <w:rsid w:val="00EF7289"/>
    <w:rsid w:val="00F03DB4"/>
    <w:rsid w:val="00F10A9A"/>
    <w:rsid w:val="00F218C4"/>
    <w:rsid w:val="00F22634"/>
    <w:rsid w:val="00F239D8"/>
    <w:rsid w:val="00F272F6"/>
    <w:rsid w:val="00F335FA"/>
    <w:rsid w:val="00F37E70"/>
    <w:rsid w:val="00F44D80"/>
    <w:rsid w:val="00F501F3"/>
    <w:rsid w:val="00F55D50"/>
    <w:rsid w:val="00F62045"/>
    <w:rsid w:val="00F626C4"/>
    <w:rsid w:val="00F65E47"/>
    <w:rsid w:val="00F71215"/>
    <w:rsid w:val="00F7160B"/>
    <w:rsid w:val="00F82F81"/>
    <w:rsid w:val="00F92669"/>
    <w:rsid w:val="00F95D94"/>
    <w:rsid w:val="00FA1740"/>
    <w:rsid w:val="00FA3404"/>
    <w:rsid w:val="00FC5F35"/>
    <w:rsid w:val="00FD2541"/>
    <w:rsid w:val="00FF20AF"/>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72FEE"/>
  <w15:docId w15:val="{1E040670-8193-430D-9EE4-537554390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2FD9"/>
    <w:pPr>
      <w:spacing w:after="0" w:line="240" w:lineRule="auto"/>
    </w:pPr>
    <w:rPr>
      <w:rFonts w:ascii="Calibri" w:eastAsia="Yu Mincho" w:hAnsi="Calibri" w:cs="Times New Roman"/>
      <w:sz w:val="24"/>
      <w:szCs w:val="24"/>
      <w:lang w:val="es-ES"/>
    </w:rPr>
  </w:style>
  <w:style w:type="paragraph" w:styleId="Ttulo1">
    <w:name w:val="heading 1"/>
    <w:basedOn w:val="Normal"/>
    <w:next w:val="Normal"/>
    <w:link w:val="Ttulo1Car"/>
    <w:uiPriority w:val="9"/>
    <w:qFormat/>
    <w:rsid w:val="00C570B8"/>
    <w:pPr>
      <w:keepNext/>
      <w:keepLines/>
      <w:spacing w:before="360" w:after="80" w:line="278" w:lineRule="auto"/>
      <w:outlineLvl w:val="0"/>
    </w:pPr>
    <w:rPr>
      <w:rFonts w:asciiTheme="majorHAnsi" w:eastAsiaTheme="majorEastAsia" w:hAnsiTheme="majorHAnsi" w:cstheme="majorBidi"/>
      <w:color w:val="365F91" w:themeColor="accent1" w:themeShade="BF"/>
      <w:kern w:val="2"/>
      <w:sz w:val="40"/>
      <w:szCs w:val="40"/>
      <w:lang w:val="es-MX"/>
    </w:rPr>
  </w:style>
  <w:style w:type="paragraph" w:styleId="Ttulo2">
    <w:name w:val="heading 2"/>
    <w:basedOn w:val="Normal"/>
    <w:next w:val="Normal"/>
    <w:link w:val="Ttulo2Car"/>
    <w:uiPriority w:val="9"/>
    <w:semiHidden/>
    <w:unhideWhenUsed/>
    <w:qFormat/>
    <w:rsid w:val="00C570B8"/>
    <w:pPr>
      <w:keepNext/>
      <w:keepLines/>
      <w:spacing w:before="160" w:after="80" w:line="278" w:lineRule="auto"/>
      <w:outlineLvl w:val="1"/>
    </w:pPr>
    <w:rPr>
      <w:rFonts w:asciiTheme="majorHAnsi" w:eastAsiaTheme="majorEastAsia" w:hAnsiTheme="majorHAnsi" w:cstheme="majorBidi"/>
      <w:color w:val="365F91" w:themeColor="accent1" w:themeShade="BF"/>
      <w:kern w:val="2"/>
      <w:sz w:val="32"/>
      <w:szCs w:val="32"/>
      <w:lang w:val="es-MX"/>
    </w:rPr>
  </w:style>
  <w:style w:type="paragraph" w:styleId="Ttulo3">
    <w:name w:val="heading 3"/>
    <w:basedOn w:val="Normal"/>
    <w:next w:val="Normal"/>
    <w:link w:val="Ttulo3Car"/>
    <w:uiPriority w:val="9"/>
    <w:semiHidden/>
    <w:unhideWhenUsed/>
    <w:qFormat/>
    <w:rsid w:val="00C570B8"/>
    <w:pPr>
      <w:keepNext/>
      <w:keepLines/>
      <w:spacing w:before="160" w:after="80" w:line="278" w:lineRule="auto"/>
      <w:outlineLvl w:val="2"/>
    </w:pPr>
    <w:rPr>
      <w:rFonts w:asciiTheme="minorHAnsi" w:eastAsiaTheme="majorEastAsia" w:hAnsiTheme="minorHAnsi" w:cstheme="majorBidi"/>
      <w:color w:val="365F91" w:themeColor="accent1" w:themeShade="BF"/>
      <w:kern w:val="2"/>
      <w:sz w:val="28"/>
      <w:szCs w:val="28"/>
      <w:lang w:val="es-MX"/>
    </w:rPr>
  </w:style>
  <w:style w:type="paragraph" w:styleId="Ttulo4">
    <w:name w:val="heading 4"/>
    <w:basedOn w:val="Normal"/>
    <w:next w:val="Normal"/>
    <w:link w:val="Ttulo4Car"/>
    <w:uiPriority w:val="9"/>
    <w:semiHidden/>
    <w:unhideWhenUsed/>
    <w:qFormat/>
    <w:rsid w:val="00C570B8"/>
    <w:pPr>
      <w:keepNext/>
      <w:keepLines/>
      <w:spacing w:before="80" w:after="40" w:line="278" w:lineRule="auto"/>
      <w:outlineLvl w:val="3"/>
    </w:pPr>
    <w:rPr>
      <w:rFonts w:asciiTheme="minorHAnsi" w:eastAsiaTheme="majorEastAsia" w:hAnsiTheme="minorHAnsi" w:cstheme="majorBidi"/>
      <w:i/>
      <w:iCs/>
      <w:color w:val="365F91" w:themeColor="accent1" w:themeShade="BF"/>
      <w:kern w:val="2"/>
      <w:lang w:val="es-MX"/>
    </w:rPr>
  </w:style>
  <w:style w:type="paragraph" w:styleId="Ttulo5">
    <w:name w:val="heading 5"/>
    <w:basedOn w:val="Normal"/>
    <w:next w:val="Normal"/>
    <w:link w:val="Ttulo5Car"/>
    <w:uiPriority w:val="9"/>
    <w:semiHidden/>
    <w:unhideWhenUsed/>
    <w:qFormat/>
    <w:rsid w:val="00C570B8"/>
    <w:pPr>
      <w:keepNext/>
      <w:keepLines/>
      <w:spacing w:before="80" w:after="40" w:line="278" w:lineRule="auto"/>
      <w:outlineLvl w:val="4"/>
    </w:pPr>
    <w:rPr>
      <w:rFonts w:asciiTheme="minorHAnsi" w:eastAsiaTheme="majorEastAsia" w:hAnsiTheme="minorHAnsi" w:cstheme="majorBidi"/>
      <w:color w:val="365F91" w:themeColor="accent1" w:themeShade="BF"/>
      <w:kern w:val="2"/>
      <w:lang w:val="es-MX"/>
    </w:rPr>
  </w:style>
  <w:style w:type="paragraph" w:styleId="Ttulo6">
    <w:name w:val="heading 6"/>
    <w:basedOn w:val="Normal"/>
    <w:next w:val="Normal"/>
    <w:link w:val="Ttulo6Car"/>
    <w:uiPriority w:val="9"/>
    <w:semiHidden/>
    <w:unhideWhenUsed/>
    <w:qFormat/>
    <w:rsid w:val="00C570B8"/>
    <w:pPr>
      <w:keepNext/>
      <w:keepLines/>
      <w:spacing w:before="40" w:line="278" w:lineRule="auto"/>
      <w:outlineLvl w:val="5"/>
    </w:pPr>
    <w:rPr>
      <w:rFonts w:asciiTheme="minorHAnsi" w:eastAsiaTheme="majorEastAsia" w:hAnsiTheme="minorHAnsi" w:cstheme="majorBidi"/>
      <w:i/>
      <w:iCs/>
      <w:color w:val="595959" w:themeColor="text1" w:themeTint="A6"/>
      <w:kern w:val="2"/>
      <w:lang w:val="es-MX"/>
    </w:rPr>
  </w:style>
  <w:style w:type="paragraph" w:styleId="Ttulo7">
    <w:name w:val="heading 7"/>
    <w:basedOn w:val="Normal"/>
    <w:next w:val="Normal"/>
    <w:link w:val="Ttulo7Car"/>
    <w:uiPriority w:val="9"/>
    <w:semiHidden/>
    <w:unhideWhenUsed/>
    <w:qFormat/>
    <w:rsid w:val="00C570B8"/>
    <w:pPr>
      <w:keepNext/>
      <w:keepLines/>
      <w:spacing w:before="40" w:line="278" w:lineRule="auto"/>
      <w:outlineLvl w:val="6"/>
    </w:pPr>
    <w:rPr>
      <w:rFonts w:asciiTheme="minorHAnsi" w:eastAsiaTheme="majorEastAsia" w:hAnsiTheme="minorHAnsi" w:cstheme="majorBidi"/>
      <w:color w:val="595959" w:themeColor="text1" w:themeTint="A6"/>
      <w:kern w:val="2"/>
      <w:lang w:val="es-MX"/>
    </w:rPr>
  </w:style>
  <w:style w:type="paragraph" w:styleId="Ttulo8">
    <w:name w:val="heading 8"/>
    <w:basedOn w:val="Normal"/>
    <w:next w:val="Normal"/>
    <w:link w:val="Ttulo8Car"/>
    <w:uiPriority w:val="9"/>
    <w:semiHidden/>
    <w:unhideWhenUsed/>
    <w:qFormat/>
    <w:rsid w:val="00C570B8"/>
    <w:pPr>
      <w:keepNext/>
      <w:keepLines/>
      <w:spacing w:line="278" w:lineRule="auto"/>
      <w:outlineLvl w:val="7"/>
    </w:pPr>
    <w:rPr>
      <w:rFonts w:asciiTheme="minorHAnsi" w:eastAsiaTheme="majorEastAsia" w:hAnsiTheme="minorHAnsi" w:cstheme="majorBidi"/>
      <w:i/>
      <w:iCs/>
      <w:color w:val="272727" w:themeColor="text1" w:themeTint="D8"/>
      <w:kern w:val="2"/>
      <w:lang w:val="es-MX"/>
    </w:rPr>
  </w:style>
  <w:style w:type="paragraph" w:styleId="Ttulo9">
    <w:name w:val="heading 9"/>
    <w:basedOn w:val="Normal"/>
    <w:next w:val="Normal"/>
    <w:link w:val="Ttulo9Car"/>
    <w:uiPriority w:val="9"/>
    <w:semiHidden/>
    <w:unhideWhenUsed/>
    <w:qFormat/>
    <w:rsid w:val="00C570B8"/>
    <w:pPr>
      <w:keepNext/>
      <w:keepLines/>
      <w:spacing w:line="278" w:lineRule="auto"/>
      <w:outlineLvl w:val="8"/>
    </w:pPr>
    <w:rPr>
      <w:rFonts w:asciiTheme="minorHAnsi" w:eastAsiaTheme="majorEastAsia" w:hAnsiTheme="minorHAnsi" w:cstheme="majorBidi"/>
      <w:color w:val="272727" w:themeColor="text1" w:themeTint="D8"/>
      <w:kern w:val="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C2FD9"/>
    <w:pPr>
      <w:tabs>
        <w:tab w:val="center" w:pos="4419"/>
        <w:tab w:val="right" w:pos="8838"/>
      </w:tabs>
    </w:pPr>
  </w:style>
  <w:style w:type="character" w:customStyle="1" w:styleId="EncabezadoCar">
    <w:name w:val="Encabezado Car"/>
    <w:basedOn w:val="Fuentedeprrafopredeter"/>
    <w:link w:val="Encabezado"/>
    <w:uiPriority w:val="99"/>
    <w:rsid w:val="002C2FD9"/>
  </w:style>
  <w:style w:type="paragraph" w:styleId="Piedepgina">
    <w:name w:val="footer"/>
    <w:basedOn w:val="Normal"/>
    <w:link w:val="PiedepginaCar"/>
    <w:uiPriority w:val="99"/>
    <w:unhideWhenUsed/>
    <w:rsid w:val="002C2FD9"/>
    <w:pPr>
      <w:tabs>
        <w:tab w:val="center" w:pos="4419"/>
        <w:tab w:val="right" w:pos="8838"/>
      </w:tabs>
    </w:pPr>
  </w:style>
  <w:style w:type="character" w:customStyle="1" w:styleId="PiedepginaCar">
    <w:name w:val="Pie de página Car"/>
    <w:basedOn w:val="Fuentedeprrafopredeter"/>
    <w:link w:val="Piedepgina"/>
    <w:uiPriority w:val="99"/>
    <w:rsid w:val="002C2FD9"/>
  </w:style>
  <w:style w:type="paragraph" w:styleId="Prrafodelista">
    <w:name w:val="List Paragraph"/>
    <w:aliases w:val="lp1,List Paragraph1,Listas,List Paragraph11,Bullet List,FooterText,numbered,Paragraphe de liste1,Bulletr List Paragraph,列出段落,列出段落1,Scitum normal,Colorful List - Accent 11,Lista vistosa - Énfasis 11,TítuloB,Figuras,Dot pt,List Paragraph"/>
    <w:basedOn w:val="Normal"/>
    <w:link w:val="PrrafodelistaCar"/>
    <w:uiPriority w:val="99"/>
    <w:qFormat/>
    <w:rsid w:val="002C2FD9"/>
    <w:pPr>
      <w:ind w:left="720"/>
      <w:contextualSpacing/>
    </w:pPr>
  </w:style>
  <w:style w:type="character" w:customStyle="1" w:styleId="PrrafodelistaCar">
    <w:name w:val="Párrafo de lista Car"/>
    <w:aliases w:val="lp1 Car,List Paragraph1 Car,Listas Car,List Paragraph11 Car,Bullet List Car,FooterText Car,numbered Car,Paragraphe de liste1 Car,Bulletr List Paragraph Car,列出段落 Car,列出段落1 Car,Scitum normal Car,Colorful List - Accent 11 Car"/>
    <w:link w:val="Prrafodelista"/>
    <w:uiPriority w:val="99"/>
    <w:qFormat/>
    <w:rsid w:val="002C2FD9"/>
    <w:rPr>
      <w:rFonts w:ascii="Calibri" w:eastAsia="Yu Mincho" w:hAnsi="Calibri" w:cs="Times New Roman"/>
      <w:sz w:val="24"/>
      <w:szCs w:val="24"/>
      <w:lang w:val="es-ES"/>
    </w:rPr>
  </w:style>
  <w:style w:type="character" w:customStyle="1" w:styleId="Ttulo1Car">
    <w:name w:val="Título 1 Car"/>
    <w:basedOn w:val="Fuentedeprrafopredeter"/>
    <w:link w:val="Ttulo1"/>
    <w:uiPriority w:val="9"/>
    <w:rsid w:val="00C570B8"/>
    <w:rPr>
      <w:rFonts w:asciiTheme="majorHAnsi" w:eastAsiaTheme="majorEastAsia" w:hAnsiTheme="majorHAnsi" w:cstheme="majorBidi"/>
      <w:color w:val="365F91" w:themeColor="accent1" w:themeShade="BF"/>
      <w:kern w:val="2"/>
      <w:sz w:val="40"/>
      <w:szCs w:val="40"/>
    </w:rPr>
  </w:style>
  <w:style w:type="character" w:customStyle="1" w:styleId="Ttulo2Car">
    <w:name w:val="Título 2 Car"/>
    <w:basedOn w:val="Fuentedeprrafopredeter"/>
    <w:link w:val="Ttulo2"/>
    <w:uiPriority w:val="9"/>
    <w:semiHidden/>
    <w:rsid w:val="00C570B8"/>
    <w:rPr>
      <w:rFonts w:asciiTheme="majorHAnsi" w:eastAsiaTheme="majorEastAsia" w:hAnsiTheme="majorHAnsi" w:cstheme="majorBidi"/>
      <w:color w:val="365F91" w:themeColor="accent1" w:themeShade="BF"/>
      <w:kern w:val="2"/>
      <w:sz w:val="32"/>
      <w:szCs w:val="32"/>
    </w:rPr>
  </w:style>
  <w:style w:type="character" w:customStyle="1" w:styleId="Ttulo3Car">
    <w:name w:val="Título 3 Car"/>
    <w:basedOn w:val="Fuentedeprrafopredeter"/>
    <w:link w:val="Ttulo3"/>
    <w:uiPriority w:val="9"/>
    <w:semiHidden/>
    <w:rsid w:val="00C570B8"/>
    <w:rPr>
      <w:rFonts w:eastAsiaTheme="majorEastAsia" w:cstheme="majorBidi"/>
      <w:color w:val="365F91" w:themeColor="accent1" w:themeShade="BF"/>
      <w:kern w:val="2"/>
      <w:sz w:val="28"/>
      <w:szCs w:val="28"/>
    </w:rPr>
  </w:style>
  <w:style w:type="character" w:customStyle="1" w:styleId="Ttulo4Car">
    <w:name w:val="Título 4 Car"/>
    <w:basedOn w:val="Fuentedeprrafopredeter"/>
    <w:link w:val="Ttulo4"/>
    <w:uiPriority w:val="9"/>
    <w:semiHidden/>
    <w:rsid w:val="00C570B8"/>
    <w:rPr>
      <w:rFonts w:eastAsiaTheme="majorEastAsia" w:cstheme="majorBidi"/>
      <w:i/>
      <w:iCs/>
      <w:color w:val="365F91" w:themeColor="accent1" w:themeShade="BF"/>
      <w:kern w:val="2"/>
      <w:sz w:val="24"/>
      <w:szCs w:val="24"/>
    </w:rPr>
  </w:style>
  <w:style w:type="character" w:customStyle="1" w:styleId="Ttulo5Car">
    <w:name w:val="Título 5 Car"/>
    <w:basedOn w:val="Fuentedeprrafopredeter"/>
    <w:link w:val="Ttulo5"/>
    <w:uiPriority w:val="9"/>
    <w:semiHidden/>
    <w:rsid w:val="00C570B8"/>
    <w:rPr>
      <w:rFonts w:eastAsiaTheme="majorEastAsia" w:cstheme="majorBidi"/>
      <w:color w:val="365F91" w:themeColor="accent1" w:themeShade="BF"/>
      <w:kern w:val="2"/>
      <w:sz w:val="24"/>
      <w:szCs w:val="24"/>
    </w:rPr>
  </w:style>
  <w:style w:type="character" w:customStyle="1" w:styleId="Ttulo6Car">
    <w:name w:val="Título 6 Car"/>
    <w:basedOn w:val="Fuentedeprrafopredeter"/>
    <w:link w:val="Ttulo6"/>
    <w:uiPriority w:val="9"/>
    <w:semiHidden/>
    <w:rsid w:val="00C570B8"/>
    <w:rPr>
      <w:rFonts w:eastAsiaTheme="majorEastAsia" w:cstheme="majorBidi"/>
      <w:i/>
      <w:iCs/>
      <w:color w:val="595959" w:themeColor="text1" w:themeTint="A6"/>
      <w:kern w:val="2"/>
      <w:sz w:val="24"/>
      <w:szCs w:val="24"/>
    </w:rPr>
  </w:style>
  <w:style w:type="character" w:customStyle="1" w:styleId="Ttulo7Car">
    <w:name w:val="Título 7 Car"/>
    <w:basedOn w:val="Fuentedeprrafopredeter"/>
    <w:link w:val="Ttulo7"/>
    <w:uiPriority w:val="9"/>
    <w:semiHidden/>
    <w:rsid w:val="00C570B8"/>
    <w:rPr>
      <w:rFonts w:eastAsiaTheme="majorEastAsia" w:cstheme="majorBidi"/>
      <w:color w:val="595959" w:themeColor="text1" w:themeTint="A6"/>
      <w:kern w:val="2"/>
      <w:sz w:val="24"/>
      <w:szCs w:val="24"/>
    </w:rPr>
  </w:style>
  <w:style w:type="character" w:customStyle="1" w:styleId="Ttulo8Car">
    <w:name w:val="Título 8 Car"/>
    <w:basedOn w:val="Fuentedeprrafopredeter"/>
    <w:link w:val="Ttulo8"/>
    <w:uiPriority w:val="9"/>
    <w:semiHidden/>
    <w:rsid w:val="00C570B8"/>
    <w:rPr>
      <w:rFonts w:eastAsiaTheme="majorEastAsia" w:cstheme="majorBidi"/>
      <w:i/>
      <w:iCs/>
      <w:color w:val="272727" w:themeColor="text1" w:themeTint="D8"/>
      <w:kern w:val="2"/>
      <w:sz w:val="24"/>
      <w:szCs w:val="24"/>
    </w:rPr>
  </w:style>
  <w:style w:type="character" w:customStyle="1" w:styleId="Ttulo9Car">
    <w:name w:val="Título 9 Car"/>
    <w:basedOn w:val="Fuentedeprrafopredeter"/>
    <w:link w:val="Ttulo9"/>
    <w:uiPriority w:val="9"/>
    <w:semiHidden/>
    <w:rsid w:val="00C570B8"/>
    <w:rPr>
      <w:rFonts w:eastAsiaTheme="majorEastAsia" w:cstheme="majorBidi"/>
      <w:color w:val="272727" w:themeColor="text1" w:themeTint="D8"/>
      <w:kern w:val="2"/>
      <w:sz w:val="24"/>
      <w:szCs w:val="24"/>
    </w:rPr>
  </w:style>
  <w:style w:type="character" w:customStyle="1" w:styleId="TtuloCar">
    <w:name w:val="Título Car"/>
    <w:basedOn w:val="Fuentedeprrafopredeter"/>
    <w:link w:val="Ttulo"/>
    <w:uiPriority w:val="10"/>
    <w:rsid w:val="00C570B8"/>
    <w:rPr>
      <w:rFonts w:asciiTheme="majorHAnsi" w:eastAsiaTheme="majorEastAsia" w:hAnsiTheme="majorHAnsi" w:cstheme="majorBidi"/>
      <w:spacing w:val="-10"/>
      <w:kern w:val="28"/>
      <w:sz w:val="56"/>
      <w:szCs w:val="56"/>
    </w:rPr>
  </w:style>
  <w:style w:type="paragraph" w:styleId="Ttulo">
    <w:name w:val="Title"/>
    <w:basedOn w:val="Normal"/>
    <w:next w:val="Normal"/>
    <w:link w:val="TtuloCar"/>
    <w:uiPriority w:val="10"/>
    <w:qFormat/>
    <w:rsid w:val="00C570B8"/>
    <w:pPr>
      <w:spacing w:after="80"/>
      <w:contextualSpacing/>
    </w:pPr>
    <w:rPr>
      <w:rFonts w:asciiTheme="majorHAnsi" w:eastAsiaTheme="majorEastAsia" w:hAnsiTheme="majorHAnsi" w:cstheme="majorBidi"/>
      <w:spacing w:val="-10"/>
      <w:kern w:val="28"/>
      <w:sz w:val="56"/>
      <w:szCs w:val="56"/>
      <w:lang w:val="es-MX"/>
    </w:rPr>
  </w:style>
  <w:style w:type="character" w:customStyle="1" w:styleId="SubttuloCar">
    <w:name w:val="Subtítulo Car"/>
    <w:basedOn w:val="Fuentedeprrafopredeter"/>
    <w:link w:val="Subttulo"/>
    <w:uiPriority w:val="11"/>
    <w:rsid w:val="00C570B8"/>
    <w:rPr>
      <w:rFonts w:eastAsiaTheme="majorEastAsia" w:cstheme="majorBidi"/>
      <w:color w:val="595959" w:themeColor="text1" w:themeTint="A6"/>
      <w:spacing w:val="15"/>
      <w:kern w:val="2"/>
      <w:sz w:val="28"/>
      <w:szCs w:val="28"/>
    </w:rPr>
  </w:style>
  <w:style w:type="paragraph" w:styleId="Subttulo">
    <w:name w:val="Subtitle"/>
    <w:basedOn w:val="Normal"/>
    <w:next w:val="Normal"/>
    <w:link w:val="SubttuloCar"/>
    <w:uiPriority w:val="11"/>
    <w:qFormat/>
    <w:rsid w:val="00C570B8"/>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es-MX"/>
    </w:rPr>
  </w:style>
  <w:style w:type="character" w:customStyle="1" w:styleId="CitaCar">
    <w:name w:val="Cita Car"/>
    <w:basedOn w:val="Fuentedeprrafopredeter"/>
    <w:link w:val="Cita"/>
    <w:uiPriority w:val="29"/>
    <w:rsid w:val="00C570B8"/>
    <w:rPr>
      <w:i/>
      <w:iCs/>
      <w:color w:val="404040" w:themeColor="text1" w:themeTint="BF"/>
      <w:kern w:val="2"/>
      <w:sz w:val="24"/>
      <w:szCs w:val="24"/>
    </w:rPr>
  </w:style>
  <w:style w:type="paragraph" w:styleId="Cita">
    <w:name w:val="Quote"/>
    <w:basedOn w:val="Normal"/>
    <w:next w:val="Normal"/>
    <w:link w:val="CitaCar"/>
    <w:uiPriority w:val="29"/>
    <w:qFormat/>
    <w:rsid w:val="00C570B8"/>
    <w:pPr>
      <w:spacing w:before="160" w:after="160" w:line="278" w:lineRule="auto"/>
      <w:jc w:val="center"/>
    </w:pPr>
    <w:rPr>
      <w:rFonts w:asciiTheme="minorHAnsi" w:eastAsiaTheme="minorHAnsi" w:hAnsiTheme="minorHAnsi" w:cstheme="minorBidi"/>
      <w:i/>
      <w:iCs/>
      <w:color w:val="404040" w:themeColor="text1" w:themeTint="BF"/>
      <w:kern w:val="2"/>
      <w:lang w:val="es-MX"/>
    </w:rPr>
  </w:style>
  <w:style w:type="character" w:customStyle="1" w:styleId="CitadestacadaCar">
    <w:name w:val="Cita destacada Car"/>
    <w:basedOn w:val="Fuentedeprrafopredeter"/>
    <w:link w:val="Citadestacada"/>
    <w:uiPriority w:val="30"/>
    <w:rsid w:val="00C570B8"/>
    <w:rPr>
      <w:i/>
      <w:iCs/>
      <w:color w:val="365F91" w:themeColor="accent1" w:themeShade="BF"/>
      <w:kern w:val="2"/>
      <w:sz w:val="24"/>
      <w:szCs w:val="24"/>
    </w:rPr>
  </w:style>
  <w:style w:type="paragraph" w:styleId="Citadestacada">
    <w:name w:val="Intense Quote"/>
    <w:basedOn w:val="Normal"/>
    <w:next w:val="Normal"/>
    <w:link w:val="CitadestacadaCar"/>
    <w:uiPriority w:val="30"/>
    <w:qFormat/>
    <w:rsid w:val="00C570B8"/>
    <w:pPr>
      <w:pBdr>
        <w:top w:val="single" w:sz="4" w:space="10" w:color="365F91" w:themeColor="accent1" w:themeShade="BF"/>
        <w:bottom w:val="single" w:sz="4" w:space="10" w:color="365F91" w:themeColor="accent1" w:themeShade="BF"/>
      </w:pBdr>
      <w:spacing w:before="360" w:after="360" w:line="278" w:lineRule="auto"/>
      <w:ind w:left="864" w:right="864"/>
      <w:jc w:val="center"/>
    </w:pPr>
    <w:rPr>
      <w:rFonts w:asciiTheme="minorHAnsi" w:eastAsiaTheme="minorHAnsi" w:hAnsiTheme="minorHAnsi" w:cstheme="minorBidi"/>
      <w:i/>
      <w:iCs/>
      <w:color w:val="365F91" w:themeColor="accent1" w:themeShade="BF"/>
      <w:kern w:val="2"/>
      <w:lang w:val="es-MX"/>
    </w:rPr>
  </w:style>
  <w:style w:type="character" w:styleId="Refdecomentario">
    <w:name w:val="annotation reference"/>
    <w:basedOn w:val="Fuentedeprrafopredeter"/>
    <w:uiPriority w:val="99"/>
    <w:semiHidden/>
    <w:unhideWhenUsed/>
    <w:rsid w:val="00275146"/>
    <w:rPr>
      <w:rFonts w:cs="Times New Roman"/>
      <w:sz w:val="16"/>
      <w:szCs w:val="16"/>
    </w:rPr>
  </w:style>
  <w:style w:type="paragraph" w:styleId="Textocomentario">
    <w:name w:val="annotation text"/>
    <w:basedOn w:val="Normal"/>
    <w:link w:val="TextocomentarioCar"/>
    <w:uiPriority w:val="99"/>
    <w:unhideWhenUsed/>
    <w:rsid w:val="00275146"/>
    <w:rPr>
      <w:rFonts w:asciiTheme="minorHAnsi" w:eastAsiaTheme="minorEastAsia" w:hAnsiTheme="minorHAnsi"/>
      <w:sz w:val="20"/>
      <w:szCs w:val="20"/>
      <w:lang w:val="es-ES_tradnl"/>
    </w:rPr>
  </w:style>
  <w:style w:type="character" w:customStyle="1" w:styleId="TextocomentarioCar">
    <w:name w:val="Texto comentario Car"/>
    <w:basedOn w:val="Fuentedeprrafopredeter"/>
    <w:link w:val="Textocomentario"/>
    <w:uiPriority w:val="99"/>
    <w:rsid w:val="00275146"/>
    <w:rPr>
      <w:rFonts w:eastAsiaTheme="minorEastAsia" w:cs="Times New Roman"/>
      <w:sz w:val="20"/>
      <w:szCs w:val="20"/>
      <w:lang w:val="es-ES_tradnl"/>
    </w:rPr>
  </w:style>
  <w:style w:type="table" w:customStyle="1" w:styleId="Tablaconcuadrcula3">
    <w:name w:val="Tabla con cuadrícula3"/>
    <w:basedOn w:val="Tablanormal"/>
    <w:next w:val="Tablaconcuadrcula"/>
    <w:uiPriority w:val="59"/>
    <w:rsid w:val="00275146"/>
    <w:pPr>
      <w:spacing w:after="0" w:line="240" w:lineRule="auto"/>
    </w:pPr>
    <w:rPr>
      <w:rFonts w:ascii="Calibri" w:eastAsia="Times New Roman"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
    <w:name w:val="Table Grid"/>
    <w:basedOn w:val="Tablanormal"/>
    <w:uiPriority w:val="59"/>
    <w:rsid w:val="002751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9D15E8"/>
    <w:pPr>
      <w:spacing w:after="0" w:line="240" w:lineRule="auto"/>
    </w:pPr>
    <w:rPr>
      <w:rFonts w:ascii="Calibri" w:eastAsia="Times New Roman"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vnculo">
    <w:name w:val="Hyperlink"/>
    <w:basedOn w:val="Fuentedeprrafopredeter"/>
    <w:uiPriority w:val="99"/>
    <w:unhideWhenUsed/>
    <w:rsid w:val="00A06D31"/>
    <w:rPr>
      <w:color w:val="0000FF" w:themeColor="hyperlink"/>
      <w:u w:val="single"/>
    </w:rPr>
  </w:style>
  <w:style w:type="character" w:customStyle="1" w:styleId="Mencinsinresolver1">
    <w:name w:val="Mención sin resolver1"/>
    <w:basedOn w:val="Fuentedeprrafopredeter"/>
    <w:uiPriority w:val="99"/>
    <w:semiHidden/>
    <w:unhideWhenUsed/>
    <w:rsid w:val="00A06D31"/>
    <w:rPr>
      <w:color w:val="605E5C"/>
      <w:shd w:val="clear" w:color="auto" w:fill="E1DFDD"/>
    </w:rPr>
  </w:style>
  <w:style w:type="paragraph" w:styleId="Textodeglobo">
    <w:name w:val="Balloon Text"/>
    <w:basedOn w:val="Normal"/>
    <w:link w:val="TextodegloboCar"/>
    <w:uiPriority w:val="99"/>
    <w:semiHidden/>
    <w:unhideWhenUsed/>
    <w:rsid w:val="00624B0E"/>
    <w:rPr>
      <w:rFonts w:ascii="Tahoma" w:hAnsi="Tahoma" w:cs="Tahoma"/>
      <w:sz w:val="16"/>
      <w:szCs w:val="16"/>
    </w:rPr>
  </w:style>
  <w:style w:type="character" w:customStyle="1" w:styleId="TextodegloboCar">
    <w:name w:val="Texto de globo Car"/>
    <w:basedOn w:val="Fuentedeprrafopredeter"/>
    <w:link w:val="Textodeglobo"/>
    <w:uiPriority w:val="99"/>
    <w:semiHidden/>
    <w:rsid w:val="00624B0E"/>
    <w:rPr>
      <w:rFonts w:ascii="Tahoma" w:eastAsia="Yu Mincho" w:hAnsi="Tahoma" w:cs="Tahoma"/>
      <w:sz w:val="16"/>
      <w:szCs w:val="16"/>
      <w:lang w:val="es-ES"/>
    </w:rPr>
  </w:style>
  <w:style w:type="paragraph" w:styleId="Revisin">
    <w:name w:val="Revision"/>
    <w:hidden/>
    <w:uiPriority w:val="99"/>
    <w:semiHidden/>
    <w:rsid w:val="003B160F"/>
    <w:pPr>
      <w:spacing w:after="0" w:line="240" w:lineRule="auto"/>
    </w:pPr>
    <w:rPr>
      <w:rFonts w:ascii="Calibri" w:eastAsia="Yu Mincho" w:hAnsi="Calibri" w:cs="Times New Roman"/>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506A7-8256-4FD6-9BA5-D7CA415A2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12</Pages>
  <Words>4966</Words>
  <Characters>27314</Characters>
  <Application>Microsoft Office Word</Application>
  <DocSecurity>0</DocSecurity>
  <Lines>227</Lines>
  <Paragraphs>64</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32216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arellano</dc:creator>
  <cp:lastModifiedBy>Adriana Stephanie Luna Millan</cp:lastModifiedBy>
  <cp:revision>5</cp:revision>
  <cp:lastPrinted>2025-08-18T18:21:00Z</cp:lastPrinted>
  <dcterms:created xsi:type="dcterms:W3CDTF">2025-08-18T18:31:00Z</dcterms:created>
  <dcterms:modified xsi:type="dcterms:W3CDTF">2025-09-22T18:35:00Z</dcterms:modified>
</cp:coreProperties>
</file>